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782009" w14:textId="28B87DDC" w:rsidR="00F625CF" w:rsidRPr="00207615" w:rsidRDefault="00F625CF" w:rsidP="00F625CF">
      <w:pPr>
        <w:pStyle w:val="Header"/>
        <w:tabs>
          <w:tab w:val="right" w:pos="9630"/>
          <w:tab w:val="right" w:pos="13323"/>
        </w:tabs>
        <w:rPr>
          <w:rFonts w:cs="Arial"/>
          <w:sz w:val="24"/>
          <w:szCs w:val="24"/>
          <w:lang w:eastAsia="ja-JP"/>
        </w:rPr>
      </w:pPr>
      <w:bookmarkStart w:id="0" w:name="_Hlk9347371"/>
      <w:r w:rsidRPr="00207615">
        <w:rPr>
          <w:rFonts w:cs="Arial"/>
          <w:sz w:val="24"/>
          <w:szCs w:val="24"/>
        </w:rPr>
        <w:t>3GPP TSG-RAN WG4 Meeting #</w:t>
      </w:r>
      <w:r>
        <w:rPr>
          <w:rFonts w:cs="Arial"/>
          <w:sz w:val="24"/>
          <w:szCs w:val="24"/>
        </w:rPr>
        <w:t>9</w:t>
      </w:r>
      <w:r>
        <w:rPr>
          <w:rFonts w:cs="Arial"/>
          <w:sz w:val="24"/>
          <w:szCs w:val="24"/>
          <w:lang w:eastAsia="zh-TW"/>
        </w:rPr>
        <w:t>4e</w:t>
      </w:r>
      <w:r w:rsidRPr="00207615">
        <w:rPr>
          <w:rFonts w:cs="Arial"/>
          <w:sz w:val="24"/>
          <w:szCs w:val="24"/>
        </w:rPr>
        <w:tab/>
      </w:r>
      <w:r w:rsidR="004C4F75" w:rsidRPr="004C4F75">
        <w:rPr>
          <w:rFonts w:cs="Arial"/>
          <w:color w:val="000000"/>
          <w:sz w:val="24"/>
          <w:szCs w:val="24"/>
        </w:rPr>
        <w:t>R4-2000767</w:t>
      </w:r>
      <w:bookmarkStart w:id="1" w:name="_GoBack"/>
      <w:bookmarkEnd w:id="1"/>
    </w:p>
    <w:p w14:paraId="2B71E0BF" w14:textId="77777777" w:rsidR="00F625CF" w:rsidRPr="008C4D7E" w:rsidRDefault="00F625CF" w:rsidP="00F625CF">
      <w:pPr>
        <w:pStyle w:val="Header"/>
        <w:rPr>
          <w:noProof w:val="0"/>
        </w:rPr>
      </w:pPr>
      <w:r>
        <w:rPr>
          <w:sz w:val="24"/>
          <w:szCs w:val="24"/>
          <w:lang w:eastAsia="zh-CN"/>
        </w:rPr>
        <w:t>24</w:t>
      </w:r>
      <w:r w:rsidRPr="004F2996">
        <w:rPr>
          <w:sz w:val="24"/>
          <w:szCs w:val="24"/>
          <w:vertAlign w:val="superscript"/>
          <w:lang w:eastAsia="zh-CN"/>
        </w:rPr>
        <w:t>th</w:t>
      </w:r>
      <w:r>
        <w:rPr>
          <w:sz w:val="24"/>
          <w:szCs w:val="24"/>
          <w:lang w:eastAsia="zh-CN"/>
        </w:rPr>
        <w:t xml:space="preserve"> February – 6</w:t>
      </w:r>
      <w:r>
        <w:rPr>
          <w:sz w:val="24"/>
          <w:szCs w:val="24"/>
          <w:vertAlign w:val="superscript"/>
          <w:lang w:eastAsia="zh-CN"/>
        </w:rPr>
        <w:t>th</w:t>
      </w:r>
      <w:r>
        <w:rPr>
          <w:sz w:val="24"/>
          <w:szCs w:val="24"/>
          <w:lang w:eastAsia="zh-CN"/>
        </w:rPr>
        <w:t xml:space="preserve"> March</w:t>
      </w:r>
      <w:r w:rsidRPr="002E7CB7">
        <w:rPr>
          <w:sz w:val="24"/>
          <w:szCs w:val="24"/>
          <w:lang w:eastAsia="zh-CN"/>
        </w:rPr>
        <w:t>, 20</w:t>
      </w:r>
      <w:r>
        <w:rPr>
          <w:sz w:val="24"/>
          <w:szCs w:val="24"/>
          <w:lang w:eastAsia="zh-CN"/>
        </w:rPr>
        <w:t>20</w:t>
      </w:r>
    </w:p>
    <w:bookmarkEnd w:id="0"/>
    <w:p w14:paraId="2C0B09DE" w14:textId="77777777" w:rsidR="00F625CF" w:rsidRDefault="00F625CF" w:rsidP="00DB3907">
      <w:pPr>
        <w:tabs>
          <w:tab w:val="left" w:pos="1985"/>
        </w:tabs>
        <w:rPr>
          <w:rFonts w:ascii="Arial" w:hAnsi="Arial"/>
          <w:b/>
          <w:sz w:val="24"/>
          <w:lang w:val="en-US"/>
        </w:rPr>
      </w:pPr>
    </w:p>
    <w:p w14:paraId="7270CE4D" w14:textId="44A9400D"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CA743B3" w14:textId="2A003ACB"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21557">
        <w:rPr>
          <w:rFonts w:ascii="Arial" w:hAnsi="Arial"/>
          <w:sz w:val="24"/>
          <w:lang w:val="en-US"/>
        </w:rPr>
        <w:t xml:space="preserve">Switching times for MIMO </w:t>
      </w:r>
      <w:r w:rsidR="00161255">
        <w:rPr>
          <w:rFonts w:ascii="Arial" w:hAnsi="Arial"/>
          <w:sz w:val="24"/>
          <w:lang w:val="en-US"/>
        </w:rPr>
        <w:t xml:space="preserve">layer </w:t>
      </w:r>
      <w:r w:rsidR="00E21557">
        <w:rPr>
          <w:rFonts w:ascii="Arial" w:hAnsi="Arial"/>
          <w:sz w:val="24"/>
          <w:lang w:val="en-US"/>
        </w:rPr>
        <w:t>only change</w:t>
      </w:r>
    </w:p>
    <w:p w14:paraId="67DD213C" w14:textId="7974C201"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161255">
        <w:rPr>
          <w:rFonts w:ascii="Arial" w:hAnsi="Arial"/>
          <w:sz w:val="24"/>
          <w:lang w:val="en-US"/>
        </w:rPr>
        <w:t>8.7.2</w:t>
      </w:r>
    </w:p>
    <w:p w14:paraId="2950FAB4" w14:textId="77777777"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p>
    <w:p w14:paraId="22AE8131" w14:textId="77777777" w:rsidR="00ED7522" w:rsidRDefault="000E0602" w:rsidP="006866E3">
      <w:pPr>
        <w:pStyle w:val="Heading1"/>
        <w:tabs>
          <w:tab w:val="clear" w:pos="432"/>
          <w:tab w:val="num" w:pos="522"/>
        </w:tabs>
        <w:ind w:left="522" w:hanging="522"/>
        <w:rPr>
          <w:lang w:val="en-US"/>
        </w:rPr>
      </w:pPr>
      <w:r>
        <w:rPr>
          <w:lang w:val="en-US"/>
        </w:rPr>
        <w:t>Introduction</w:t>
      </w:r>
    </w:p>
    <w:p w14:paraId="2E959A0E" w14:textId="48F02EF0" w:rsidR="004F1322" w:rsidRPr="00F22934" w:rsidRDefault="00E21557" w:rsidP="00F22934">
      <w:pPr>
        <w:rPr>
          <w:lang w:val="en-US"/>
        </w:rPr>
      </w:pPr>
      <w:r>
        <w:rPr>
          <w:lang w:val="en-US"/>
        </w:rPr>
        <w:t xml:space="preserve">In the last few meetings, power savings for MIMO only change has been discussed extensively. In this paper, we </w:t>
      </w:r>
      <w:r w:rsidR="00203D3D">
        <w:rPr>
          <w:lang w:val="en-US"/>
        </w:rPr>
        <w:t xml:space="preserve">propose via options based on </w:t>
      </w:r>
      <w:r w:rsidR="0054258F">
        <w:rPr>
          <w:lang w:val="en-US"/>
        </w:rPr>
        <w:t>RAN4 previous meeting discussion and RAN1 study</w:t>
      </w:r>
      <w:r>
        <w:rPr>
          <w:lang w:val="en-US"/>
        </w:rPr>
        <w:t xml:space="preserve">. </w:t>
      </w:r>
      <w:r w:rsidR="00101F28">
        <w:rPr>
          <w:lang w:val="en-US"/>
        </w:rPr>
        <w:t xml:space="preserve"> </w:t>
      </w:r>
    </w:p>
    <w:p w14:paraId="3CA8E1CA" w14:textId="63CE032F" w:rsidR="00C15C1A" w:rsidRDefault="006866E3" w:rsidP="00A67A30">
      <w:pPr>
        <w:pStyle w:val="Heading1"/>
        <w:rPr>
          <w:lang w:val="en-US"/>
        </w:rPr>
      </w:pPr>
      <w:r w:rsidRPr="00C15C1A">
        <w:rPr>
          <w:lang w:val="en-US"/>
        </w:rPr>
        <w:t>Discussion</w:t>
      </w:r>
    </w:p>
    <w:p w14:paraId="715D1250" w14:textId="134887EB" w:rsidR="00EE2CF3" w:rsidRDefault="00DF17E5" w:rsidP="00EE2CF3">
      <w:pPr>
        <w:rPr>
          <w:lang w:val="en-US"/>
        </w:rPr>
      </w:pPr>
      <w:r>
        <w:rPr>
          <w:lang w:val="en-US"/>
        </w:rPr>
        <w:t xml:space="preserve">Currently BWP switching time allows the following switching time: </w:t>
      </w:r>
    </w:p>
    <w:p w14:paraId="2E9C0FE9" w14:textId="77777777" w:rsidR="00DF17E5" w:rsidRPr="00C0357E" w:rsidRDefault="00DF17E5" w:rsidP="00DF17E5">
      <w:pPr>
        <w:pStyle w:val="TH"/>
      </w:pPr>
      <w:r w:rsidRPr="00C0357E">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F17E5" w:rsidRPr="00C0357E" w14:paraId="07069F2F" w14:textId="77777777" w:rsidTr="00003D2E">
        <w:trPr>
          <w:trHeight w:val="305"/>
          <w:jc w:val="center"/>
        </w:trPr>
        <w:tc>
          <w:tcPr>
            <w:tcW w:w="649" w:type="dxa"/>
            <w:vMerge w:val="restart"/>
            <w:shd w:val="clear" w:color="auto" w:fill="auto"/>
            <w:vAlign w:val="center"/>
          </w:tcPr>
          <w:p w14:paraId="341B30E4" w14:textId="77777777" w:rsidR="00DF17E5" w:rsidRPr="00C0357E" w:rsidRDefault="00DF17E5" w:rsidP="00003D2E">
            <w:pPr>
              <w:pStyle w:val="TAH"/>
            </w:pPr>
            <w:r w:rsidRPr="00C0357E">
              <w:rPr>
                <w:noProof/>
                <w:lang w:val="en-US" w:eastAsia="zh-CN"/>
              </w:rPr>
              <w:drawing>
                <wp:inline distT="0" distB="0" distL="0" distR="0" wp14:anchorId="7F257372" wp14:editId="5ACACE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122F6D1A" w14:textId="77777777" w:rsidR="00DF17E5" w:rsidRPr="00C0357E" w:rsidRDefault="00DF17E5" w:rsidP="00003D2E">
            <w:pPr>
              <w:pStyle w:val="TAH"/>
            </w:pPr>
            <w:r w:rsidRPr="00C0357E">
              <w:t>NR Slot length (ms)</w:t>
            </w:r>
          </w:p>
        </w:tc>
        <w:tc>
          <w:tcPr>
            <w:tcW w:w="3938" w:type="dxa"/>
            <w:gridSpan w:val="2"/>
          </w:tcPr>
          <w:p w14:paraId="407942DB" w14:textId="77777777" w:rsidR="00DF17E5" w:rsidRPr="00C0357E" w:rsidRDefault="00DF17E5" w:rsidP="00003D2E">
            <w:pPr>
              <w:pStyle w:val="TAH"/>
              <w:rPr>
                <w:lang w:eastAsia="zh-CN"/>
              </w:rPr>
            </w:pPr>
            <w:r w:rsidRPr="00C0357E">
              <w:rPr>
                <w:lang w:eastAsia="zh-CN"/>
              </w:rPr>
              <w:t>BWP switch delay T</w:t>
            </w:r>
            <w:r w:rsidRPr="00C0357E">
              <w:rPr>
                <w:vertAlign w:val="subscript"/>
                <w:lang w:eastAsia="zh-CN"/>
              </w:rPr>
              <w:t>BWPswitchDelay</w:t>
            </w:r>
            <w:r w:rsidRPr="00C0357E">
              <w:rPr>
                <w:lang w:eastAsia="zh-CN"/>
              </w:rPr>
              <w:t xml:space="preserve"> (slots)</w:t>
            </w:r>
          </w:p>
        </w:tc>
      </w:tr>
      <w:tr w:rsidR="00DF17E5" w:rsidRPr="00C0357E" w14:paraId="18264B34" w14:textId="77777777" w:rsidTr="00003D2E">
        <w:trPr>
          <w:trHeight w:val="306"/>
          <w:jc w:val="center"/>
        </w:trPr>
        <w:tc>
          <w:tcPr>
            <w:tcW w:w="649" w:type="dxa"/>
            <w:vMerge/>
            <w:shd w:val="clear" w:color="auto" w:fill="auto"/>
            <w:vAlign w:val="center"/>
          </w:tcPr>
          <w:p w14:paraId="24157676" w14:textId="77777777" w:rsidR="00DF17E5" w:rsidRPr="00C0357E" w:rsidRDefault="00DF17E5" w:rsidP="00003D2E">
            <w:pPr>
              <w:pStyle w:val="TAH"/>
            </w:pPr>
          </w:p>
        </w:tc>
        <w:tc>
          <w:tcPr>
            <w:tcW w:w="992" w:type="dxa"/>
            <w:vMerge/>
          </w:tcPr>
          <w:p w14:paraId="666E6308" w14:textId="77777777" w:rsidR="00DF17E5" w:rsidRPr="00C0357E" w:rsidRDefault="00DF17E5" w:rsidP="00003D2E">
            <w:pPr>
              <w:pStyle w:val="TAH"/>
            </w:pPr>
          </w:p>
        </w:tc>
        <w:tc>
          <w:tcPr>
            <w:tcW w:w="1969" w:type="dxa"/>
          </w:tcPr>
          <w:p w14:paraId="33DA25C4" w14:textId="77777777" w:rsidR="00DF17E5" w:rsidRPr="00C0357E" w:rsidRDefault="00DF17E5" w:rsidP="00003D2E">
            <w:pPr>
              <w:pStyle w:val="TAH"/>
              <w:rPr>
                <w:vertAlign w:val="superscript"/>
                <w:lang w:eastAsia="zh-CN"/>
              </w:rPr>
            </w:pPr>
            <w:r w:rsidRPr="00C0357E">
              <w:rPr>
                <w:lang w:eastAsia="zh-CN"/>
              </w:rPr>
              <w:t>Type 1</w:t>
            </w:r>
            <w:r w:rsidRPr="00C0357E">
              <w:rPr>
                <w:vertAlign w:val="superscript"/>
                <w:lang w:eastAsia="zh-CN"/>
              </w:rPr>
              <w:t>Note 1</w:t>
            </w:r>
          </w:p>
        </w:tc>
        <w:tc>
          <w:tcPr>
            <w:tcW w:w="1969" w:type="dxa"/>
          </w:tcPr>
          <w:p w14:paraId="52E78D58" w14:textId="77777777" w:rsidR="00DF17E5" w:rsidRPr="00C0357E" w:rsidRDefault="00DF17E5" w:rsidP="00003D2E">
            <w:pPr>
              <w:pStyle w:val="TAH"/>
              <w:rPr>
                <w:vertAlign w:val="superscript"/>
                <w:lang w:eastAsia="zh-CN"/>
              </w:rPr>
            </w:pPr>
            <w:r w:rsidRPr="00C0357E">
              <w:rPr>
                <w:lang w:eastAsia="zh-CN"/>
              </w:rPr>
              <w:t>Type 2</w:t>
            </w:r>
            <w:r w:rsidRPr="00C0357E">
              <w:rPr>
                <w:vertAlign w:val="superscript"/>
                <w:lang w:eastAsia="zh-CN"/>
              </w:rPr>
              <w:t>Note 1</w:t>
            </w:r>
          </w:p>
        </w:tc>
      </w:tr>
      <w:tr w:rsidR="00DF17E5" w:rsidRPr="00C0357E" w:rsidDel="00FC0501" w14:paraId="76471829" w14:textId="77777777" w:rsidTr="00003D2E">
        <w:trPr>
          <w:jc w:val="center"/>
        </w:trPr>
        <w:tc>
          <w:tcPr>
            <w:tcW w:w="649" w:type="dxa"/>
            <w:shd w:val="clear" w:color="auto" w:fill="auto"/>
          </w:tcPr>
          <w:p w14:paraId="101FC264" w14:textId="77777777" w:rsidR="00DF17E5" w:rsidRPr="00C0357E" w:rsidRDefault="00DF17E5" w:rsidP="00003D2E">
            <w:pPr>
              <w:pStyle w:val="TAC"/>
            </w:pPr>
            <w:r w:rsidRPr="00C0357E">
              <w:t>0</w:t>
            </w:r>
          </w:p>
        </w:tc>
        <w:tc>
          <w:tcPr>
            <w:tcW w:w="992" w:type="dxa"/>
          </w:tcPr>
          <w:p w14:paraId="2D712828" w14:textId="77777777" w:rsidR="00DF17E5" w:rsidRPr="00C0357E" w:rsidRDefault="00DF17E5" w:rsidP="00003D2E">
            <w:pPr>
              <w:pStyle w:val="TAC"/>
            </w:pPr>
            <w:r w:rsidRPr="00C0357E">
              <w:t>1</w:t>
            </w:r>
          </w:p>
        </w:tc>
        <w:tc>
          <w:tcPr>
            <w:tcW w:w="1969" w:type="dxa"/>
            <w:shd w:val="clear" w:color="auto" w:fill="auto"/>
          </w:tcPr>
          <w:p w14:paraId="691E585A" w14:textId="77777777" w:rsidR="00DF17E5" w:rsidRPr="00C0357E" w:rsidRDefault="00DF17E5" w:rsidP="00003D2E">
            <w:pPr>
              <w:pStyle w:val="TAC"/>
            </w:pPr>
            <w:r w:rsidRPr="00C0357E">
              <w:t>1</w:t>
            </w:r>
          </w:p>
        </w:tc>
        <w:tc>
          <w:tcPr>
            <w:tcW w:w="1969" w:type="dxa"/>
          </w:tcPr>
          <w:p w14:paraId="4C305C05" w14:textId="77777777" w:rsidR="00DF17E5" w:rsidRPr="00C0357E" w:rsidRDefault="00DF17E5" w:rsidP="00003D2E">
            <w:pPr>
              <w:pStyle w:val="TAC"/>
            </w:pPr>
            <w:r w:rsidRPr="00C0357E">
              <w:t>3</w:t>
            </w:r>
          </w:p>
        </w:tc>
      </w:tr>
      <w:tr w:rsidR="00DF17E5" w:rsidRPr="00C0357E" w:rsidDel="00FC0501" w14:paraId="636A6FA1" w14:textId="77777777" w:rsidTr="00003D2E">
        <w:trPr>
          <w:jc w:val="center"/>
        </w:trPr>
        <w:tc>
          <w:tcPr>
            <w:tcW w:w="649" w:type="dxa"/>
            <w:shd w:val="clear" w:color="auto" w:fill="auto"/>
          </w:tcPr>
          <w:p w14:paraId="2076CFC3" w14:textId="77777777" w:rsidR="00DF17E5" w:rsidRPr="00C0357E" w:rsidRDefault="00DF17E5" w:rsidP="00003D2E">
            <w:pPr>
              <w:pStyle w:val="TAC"/>
            </w:pPr>
            <w:r w:rsidRPr="00C0357E">
              <w:t>1</w:t>
            </w:r>
          </w:p>
        </w:tc>
        <w:tc>
          <w:tcPr>
            <w:tcW w:w="992" w:type="dxa"/>
          </w:tcPr>
          <w:p w14:paraId="090D30DA" w14:textId="77777777" w:rsidR="00DF17E5" w:rsidRPr="00C0357E" w:rsidRDefault="00DF17E5" w:rsidP="00003D2E">
            <w:pPr>
              <w:pStyle w:val="TAC"/>
            </w:pPr>
            <w:r w:rsidRPr="00C0357E">
              <w:t>0.5</w:t>
            </w:r>
          </w:p>
        </w:tc>
        <w:tc>
          <w:tcPr>
            <w:tcW w:w="1969" w:type="dxa"/>
            <w:shd w:val="clear" w:color="auto" w:fill="auto"/>
          </w:tcPr>
          <w:p w14:paraId="5A17D9D6" w14:textId="77777777" w:rsidR="00DF17E5" w:rsidRPr="00C0357E" w:rsidRDefault="00DF17E5" w:rsidP="00003D2E">
            <w:pPr>
              <w:pStyle w:val="TAC"/>
            </w:pPr>
            <w:r w:rsidRPr="00C0357E">
              <w:t>2</w:t>
            </w:r>
          </w:p>
        </w:tc>
        <w:tc>
          <w:tcPr>
            <w:tcW w:w="1969" w:type="dxa"/>
          </w:tcPr>
          <w:p w14:paraId="600CBAE3" w14:textId="77777777" w:rsidR="00DF17E5" w:rsidRPr="00C0357E" w:rsidRDefault="00DF17E5" w:rsidP="00003D2E">
            <w:pPr>
              <w:pStyle w:val="TAC"/>
            </w:pPr>
            <w:r w:rsidRPr="00C0357E">
              <w:t>5</w:t>
            </w:r>
          </w:p>
        </w:tc>
      </w:tr>
      <w:tr w:rsidR="00DF17E5" w:rsidRPr="00C0357E" w:rsidDel="00FC0501" w14:paraId="28CADB0F" w14:textId="77777777" w:rsidTr="00003D2E">
        <w:trPr>
          <w:jc w:val="center"/>
        </w:trPr>
        <w:tc>
          <w:tcPr>
            <w:tcW w:w="649" w:type="dxa"/>
            <w:shd w:val="clear" w:color="auto" w:fill="auto"/>
          </w:tcPr>
          <w:p w14:paraId="0549532D" w14:textId="77777777" w:rsidR="00DF17E5" w:rsidRPr="00C0357E" w:rsidRDefault="00DF17E5" w:rsidP="00003D2E">
            <w:pPr>
              <w:pStyle w:val="TAC"/>
            </w:pPr>
            <w:r w:rsidRPr="00C0357E">
              <w:t>2</w:t>
            </w:r>
          </w:p>
        </w:tc>
        <w:tc>
          <w:tcPr>
            <w:tcW w:w="992" w:type="dxa"/>
          </w:tcPr>
          <w:p w14:paraId="69089719" w14:textId="77777777" w:rsidR="00DF17E5" w:rsidRPr="00C0357E" w:rsidRDefault="00DF17E5" w:rsidP="00003D2E">
            <w:pPr>
              <w:pStyle w:val="TAC"/>
            </w:pPr>
            <w:r w:rsidRPr="00C0357E">
              <w:t>0.25</w:t>
            </w:r>
          </w:p>
        </w:tc>
        <w:tc>
          <w:tcPr>
            <w:tcW w:w="1969" w:type="dxa"/>
            <w:shd w:val="clear" w:color="auto" w:fill="auto"/>
          </w:tcPr>
          <w:p w14:paraId="09998B4D" w14:textId="77777777" w:rsidR="00DF17E5" w:rsidRPr="00C0357E" w:rsidRDefault="00DF17E5" w:rsidP="00003D2E">
            <w:pPr>
              <w:pStyle w:val="TAC"/>
            </w:pPr>
            <w:r w:rsidRPr="00C0357E">
              <w:t>3</w:t>
            </w:r>
          </w:p>
        </w:tc>
        <w:tc>
          <w:tcPr>
            <w:tcW w:w="1969" w:type="dxa"/>
          </w:tcPr>
          <w:p w14:paraId="6281CE0E" w14:textId="77777777" w:rsidR="00DF17E5" w:rsidRPr="00C0357E" w:rsidRDefault="00DF17E5" w:rsidP="00003D2E">
            <w:pPr>
              <w:pStyle w:val="TAC"/>
            </w:pPr>
            <w:r w:rsidRPr="00C0357E">
              <w:t>9</w:t>
            </w:r>
          </w:p>
        </w:tc>
      </w:tr>
      <w:tr w:rsidR="00DF17E5" w:rsidRPr="00C0357E" w:rsidDel="00FC0501" w14:paraId="3B6743C6" w14:textId="77777777" w:rsidTr="00003D2E">
        <w:trPr>
          <w:jc w:val="center"/>
        </w:trPr>
        <w:tc>
          <w:tcPr>
            <w:tcW w:w="649" w:type="dxa"/>
            <w:shd w:val="clear" w:color="auto" w:fill="auto"/>
          </w:tcPr>
          <w:p w14:paraId="09429E7A" w14:textId="77777777" w:rsidR="00DF17E5" w:rsidRPr="00C0357E" w:rsidRDefault="00DF17E5" w:rsidP="00003D2E">
            <w:pPr>
              <w:pStyle w:val="TAC"/>
            </w:pPr>
            <w:r w:rsidRPr="00C0357E">
              <w:t>3</w:t>
            </w:r>
          </w:p>
        </w:tc>
        <w:tc>
          <w:tcPr>
            <w:tcW w:w="992" w:type="dxa"/>
          </w:tcPr>
          <w:p w14:paraId="5BC6617F" w14:textId="77777777" w:rsidR="00DF17E5" w:rsidRPr="00C0357E" w:rsidRDefault="00DF17E5" w:rsidP="00003D2E">
            <w:pPr>
              <w:pStyle w:val="TAC"/>
            </w:pPr>
            <w:r w:rsidRPr="00C0357E">
              <w:t>0.125</w:t>
            </w:r>
          </w:p>
        </w:tc>
        <w:tc>
          <w:tcPr>
            <w:tcW w:w="1969" w:type="dxa"/>
            <w:shd w:val="clear" w:color="auto" w:fill="auto"/>
          </w:tcPr>
          <w:p w14:paraId="6497214C" w14:textId="77777777" w:rsidR="00DF17E5" w:rsidRPr="00C0357E" w:rsidRDefault="00DF17E5" w:rsidP="00003D2E">
            <w:pPr>
              <w:pStyle w:val="TAC"/>
            </w:pPr>
            <w:r w:rsidRPr="00C0357E">
              <w:t>6</w:t>
            </w:r>
          </w:p>
        </w:tc>
        <w:tc>
          <w:tcPr>
            <w:tcW w:w="1969" w:type="dxa"/>
          </w:tcPr>
          <w:p w14:paraId="14E54A7C" w14:textId="77777777" w:rsidR="00DF17E5" w:rsidRPr="00C0357E" w:rsidRDefault="00DF17E5" w:rsidP="00003D2E">
            <w:pPr>
              <w:pStyle w:val="TAC"/>
            </w:pPr>
            <w:r w:rsidRPr="00C0357E">
              <w:t>18</w:t>
            </w:r>
          </w:p>
        </w:tc>
      </w:tr>
      <w:tr w:rsidR="00DF17E5" w:rsidRPr="00C0357E" w:rsidDel="00FC0501" w14:paraId="4451548D" w14:textId="77777777" w:rsidTr="00003D2E">
        <w:trPr>
          <w:jc w:val="center"/>
        </w:trPr>
        <w:tc>
          <w:tcPr>
            <w:tcW w:w="5579" w:type="dxa"/>
            <w:gridSpan w:val="4"/>
            <w:shd w:val="clear" w:color="auto" w:fill="auto"/>
          </w:tcPr>
          <w:p w14:paraId="039FDCC6" w14:textId="77777777" w:rsidR="00DF17E5" w:rsidRPr="00C0357E" w:rsidRDefault="00DF17E5" w:rsidP="00003D2E">
            <w:pPr>
              <w:pStyle w:val="TAN"/>
            </w:pPr>
            <w:r w:rsidRPr="00C0357E">
              <w:t>Note 1:</w:t>
            </w:r>
            <w:r w:rsidRPr="00C0357E">
              <w:tab/>
              <w:t>Depends on UE capability.</w:t>
            </w:r>
          </w:p>
          <w:p w14:paraId="26E5433D" w14:textId="77777777" w:rsidR="00DF17E5" w:rsidRPr="00C0357E" w:rsidRDefault="00DF17E5" w:rsidP="00003D2E">
            <w:pPr>
              <w:pStyle w:val="TAN"/>
            </w:pPr>
            <w:r w:rsidRPr="00C0357E">
              <w:t>Note 2:</w:t>
            </w:r>
            <w:r w:rsidRPr="00C0357E">
              <w:tab/>
              <w:t>If the BWP switch involves changing of SCS, the BWP switch delay is determined by the larger one between the SCS before BWP switch and the SCS after BWP switch.</w:t>
            </w:r>
          </w:p>
        </w:tc>
      </w:tr>
    </w:tbl>
    <w:p w14:paraId="35291CEB" w14:textId="77777777" w:rsidR="00E17E64" w:rsidRDefault="00E17E64" w:rsidP="00EE2CF3">
      <w:pPr>
        <w:rPr>
          <w:lang w:val="en-US"/>
        </w:rPr>
      </w:pPr>
    </w:p>
    <w:p w14:paraId="6092F266" w14:textId="243FF332" w:rsidR="00DF17E5" w:rsidRDefault="00DF17E5" w:rsidP="00EE2CF3">
      <w:r>
        <w:rPr>
          <w:lang w:val="en-US"/>
        </w:rPr>
        <w:t xml:space="preserve">There are two types of UEs </w:t>
      </w:r>
      <w:r w:rsidR="00E17E64">
        <w:rPr>
          <w:lang w:val="en-US"/>
        </w:rPr>
        <w:t xml:space="preserve">already defined. Also using the data usage pattern in </w:t>
      </w:r>
      <w:r w:rsidR="00E17E64">
        <w:t>RAN1 TR for power saving (TR 38.840 V16.0</w:t>
      </w:r>
      <w:r w:rsidR="00E7048E">
        <w:t xml:space="preserve"> [1]</w:t>
      </w:r>
      <w:r w:rsidR="00E17E64">
        <w:t xml:space="preserve">, section 8.2 simulation assumptions, p71) it is quite evident that switching between the MIMO layers is </w:t>
      </w:r>
      <w:r w:rsidR="000D2608">
        <w:t xml:space="preserve">of the order of hundreds of msec. </w:t>
      </w:r>
      <w:r w:rsidR="00E17E64">
        <w:t xml:space="preserve"> </w:t>
      </w:r>
    </w:p>
    <w:p w14:paraId="41B78164" w14:textId="75E2239F" w:rsidR="00DE407A" w:rsidRDefault="000D2608" w:rsidP="00EE2CF3">
      <w:pPr>
        <w:rPr>
          <w:lang w:eastAsia="zh-TW"/>
        </w:rPr>
      </w:pPr>
      <w:r>
        <w:t xml:space="preserve">We believe that the feature is to allow UE to save power and </w:t>
      </w:r>
      <w:proofErr w:type="gramStart"/>
      <w:r>
        <w:t>considering the fact that</w:t>
      </w:r>
      <w:proofErr w:type="gramEnd"/>
      <w:r>
        <w:t xml:space="preserve"> the switching frequency is of the order of hundreds of msec its important to let the UE turn off as many components as possible. </w:t>
      </w:r>
      <w:r w:rsidR="008C536E">
        <w:t xml:space="preserve">The trade-off between faster switch and </w:t>
      </w:r>
      <w:r w:rsidR="00AE0977">
        <w:t xml:space="preserve">turning off more component with the objective of power saving is analysed below. </w:t>
      </w:r>
    </w:p>
    <w:p w14:paraId="2AEF4D09" w14:textId="7170237E" w:rsidR="0088134F" w:rsidRDefault="0088134F" w:rsidP="0088134F">
      <w:pPr>
        <w:rPr>
          <w:lang w:val="en-US"/>
        </w:rPr>
      </w:pPr>
      <w:r>
        <w:rPr>
          <w:color w:val="000000"/>
        </w:rPr>
        <w:t xml:space="preserve">First, we want to re-iterate the fact that UE </w:t>
      </w:r>
      <w:proofErr w:type="gramStart"/>
      <w:r>
        <w:rPr>
          <w:color w:val="000000"/>
        </w:rPr>
        <w:t>is able to</w:t>
      </w:r>
      <w:proofErr w:type="gramEnd"/>
      <w:r>
        <w:rPr>
          <w:color w:val="000000"/>
        </w:rPr>
        <w:t xml:space="preserve"> turn off more components to save more power</w:t>
      </w:r>
      <w:r w:rsidR="001D1C0F">
        <w:rPr>
          <w:color w:val="000000"/>
        </w:rPr>
        <w:t xml:space="preserve"> if we </w:t>
      </w:r>
      <w:r w:rsidR="00D41344">
        <w:rPr>
          <w:color w:val="000000"/>
        </w:rPr>
        <w:t>allow longer</w:t>
      </w:r>
      <w:r w:rsidR="001D1C0F">
        <w:rPr>
          <w:color w:val="000000"/>
        </w:rPr>
        <w:t xml:space="preserve"> BWP switch delay</w:t>
      </w:r>
      <w:r w:rsidR="000C3481">
        <w:rPr>
          <w:color w:val="000000"/>
        </w:rPr>
        <w:t>, i.e., using type 2 requirement, compared to type 1</w:t>
      </w:r>
      <w:r>
        <w:rPr>
          <w:color w:val="000000"/>
        </w:rPr>
        <w:t xml:space="preserve">. If we take this into consideration, our analysis shows that UE using type 2 BWP switch delay can save additional </w:t>
      </w:r>
      <w:r>
        <w:rPr>
          <w:color w:val="000000"/>
          <w:highlight w:val="yellow"/>
        </w:rPr>
        <w:t>8% power</w:t>
      </w:r>
      <w:r>
        <w:rPr>
          <w:color w:val="000000"/>
        </w:rPr>
        <w:t xml:space="preserve"> when compared to UE using type 1 BWP switch delay.</w:t>
      </w:r>
      <w:r w:rsidR="009854F3">
        <w:rPr>
          <w:color w:val="000000"/>
        </w:rPr>
        <w:t xml:space="preserve"> Here is the analysis:</w:t>
      </w:r>
    </w:p>
    <w:p w14:paraId="5D3149DC" w14:textId="671C640D" w:rsidR="0088134F" w:rsidRDefault="0088134F" w:rsidP="0088134F">
      <w:pPr>
        <w:rPr>
          <w:color w:val="000000"/>
        </w:rPr>
      </w:pPr>
      <w:r>
        <w:rPr>
          <w:color w:val="000000"/>
        </w:rPr>
        <w:t> System parameters</w:t>
      </w:r>
    </w:p>
    <w:tbl>
      <w:tblPr>
        <w:tblW w:w="4720" w:type="dxa"/>
        <w:tblInd w:w="-3" w:type="dxa"/>
        <w:tblCellMar>
          <w:left w:w="0" w:type="dxa"/>
          <w:right w:w="0" w:type="dxa"/>
        </w:tblCellMar>
        <w:tblLook w:val="04A0" w:firstRow="1" w:lastRow="0" w:firstColumn="1" w:lastColumn="0" w:noHBand="0" w:noVBand="1"/>
      </w:tblPr>
      <w:tblGrid>
        <w:gridCol w:w="3760"/>
        <w:gridCol w:w="960"/>
      </w:tblGrid>
      <w:tr w:rsidR="0088134F" w14:paraId="04FC0F29" w14:textId="77777777" w:rsidTr="0088134F">
        <w:trPr>
          <w:trHeight w:val="300"/>
        </w:trPr>
        <w:tc>
          <w:tcPr>
            <w:tcW w:w="37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6EB62F9" w14:textId="77777777" w:rsidR="0088134F" w:rsidRDefault="0088134F">
            <w:pPr>
              <w:rPr>
                <w:color w:val="000000"/>
              </w:rPr>
            </w:pPr>
            <w:r>
              <w:rPr>
                <w:color w:val="000000"/>
              </w:rPr>
              <w:t>4Rx power</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F40D36E" w14:textId="77777777" w:rsidR="0088134F" w:rsidRDefault="0088134F">
            <w:pPr>
              <w:jc w:val="right"/>
              <w:rPr>
                <w:color w:val="000000"/>
              </w:rPr>
            </w:pPr>
            <w:r>
              <w:rPr>
                <w:color w:val="000000"/>
              </w:rPr>
              <w:t>1</w:t>
            </w:r>
          </w:p>
        </w:tc>
      </w:tr>
      <w:tr w:rsidR="0088134F" w14:paraId="6D991548" w14:textId="77777777" w:rsidTr="0088134F">
        <w:trPr>
          <w:trHeight w:val="300"/>
        </w:trPr>
        <w:tc>
          <w:tcPr>
            <w:tcW w:w="37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4DE5675" w14:textId="77777777" w:rsidR="0088134F" w:rsidRDefault="0088134F">
            <w:pPr>
              <w:rPr>
                <w:color w:val="000000"/>
              </w:rPr>
            </w:pPr>
            <w:r>
              <w:rPr>
                <w:color w:val="000000"/>
              </w:rPr>
              <w:t>2Rx fast switch (type1) power</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A7BA0A" w14:textId="77777777" w:rsidR="0088134F" w:rsidRDefault="0088134F">
            <w:pPr>
              <w:jc w:val="right"/>
              <w:rPr>
                <w:color w:val="000000"/>
              </w:rPr>
            </w:pPr>
            <w:r>
              <w:rPr>
                <w:color w:val="000000"/>
              </w:rPr>
              <w:t>0.8</w:t>
            </w:r>
          </w:p>
        </w:tc>
      </w:tr>
      <w:tr w:rsidR="0088134F" w14:paraId="517B77DE" w14:textId="77777777" w:rsidTr="0088134F">
        <w:trPr>
          <w:trHeight w:val="300"/>
        </w:trPr>
        <w:tc>
          <w:tcPr>
            <w:tcW w:w="37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4D24A8B" w14:textId="77777777" w:rsidR="0088134F" w:rsidRDefault="0088134F">
            <w:pPr>
              <w:rPr>
                <w:color w:val="000000"/>
              </w:rPr>
            </w:pPr>
            <w:r>
              <w:rPr>
                <w:color w:val="000000"/>
              </w:rPr>
              <w:t>2Rx nominal switch (type2) power</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8272D1" w14:textId="77777777" w:rsidR="0088134F" w:rsidRDefault="0088134F">
            <w:pPr>
              <w:jc w:val="right"/>
              <w:rPr>
                <w:color w:val="000000"/>
              </w:rPr>
            </w:pPr>
            <w:r>
              <w:rPr>
                <w:color w:val="000000"/>
              </w:rPr>
              <w:t>0.7</w:t>
            </w:r>
          </w:p>
        </w:tc>
      </w:tr>
      <w:tr w:rsidR="0088134F" w14:paraId="77334785" w14:textId="77777777" w:rsidTr="0088134F">
        <w:trPr>
          <w:trHeight w:val="300"/>
        </w:trPr>
        <w:tc>
          <w:tcPr>
            <w:tcW w:w="37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8B2657B" w14:textId="77777777" w:rsidR="0088134F" w:rsidRDefault="0088134F">
            <w:pPr>
              <w:rPr>
                <w:color w:val="000000"/>
              </w:rPr>
            </w:pPr>
            <w:r>
              <w:rPr>
                <w:color w:val="000000"/>
              </w:rPr>
              <w:t>inter arrival time (ms)</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EBCD64" w14:textId="77777777" w:rsidR="0088134F" w:rsidRDefault="0088134F">
            <w:pPr>
              <w:jc w:val="right"/>
              <w:rPr>
                <w:color w:val="000000"/>
              </w:rPr>
            </w:pPr>
            <w:r>
              <w:rPr>
                <w:color w:val="000000"/>
              </w:rPr>
              <w:t>200</w:t>
            </w:r>
          </w:p>
        </w:tc>
      </w:tr>
      <w:tr w:rsidR="0088134F" w14:paraId="34106AC2" w14:textId="77777777" w:rsidTr="0088134F">
        <w:trPr>
          <w:trHeight w:val="300"/>
        </w:trPr>
        <w:tc>
          <w:tcPr>
            <w:tcW w:w="37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54BC37D" w14:textId="77777777" w:rsidR="0088134F" w:rsidRDefault="0088134F">
            <w:pPr>
              <w:rPr>
                <w:color w:val="000000"/>
              </w:rPr>
            </w:pPr>
            <w:r>
              <w:rPr>
                <w:color w:val="000000"/>
              </w:rPr>
              <w:t>packet transmission time (ms)</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9743CA" w14:textId="77777777" w:rsidR="0088134F" w:rsidRDefault="0088134F">
            <w:pPr>
              <w:jc w:val="right"/>
              <w:rPr>
                <w:color w:val="000000"/>
              </w:rPr>
            </w:pPr>
            <w:r>
              <w:rPr>
                <w:color w:val="000000"/>
              </w:rPr>
              <w:t>20</w:t>
            </w:r>
          </w:p>
        </w:tc>
      </w:tr>
      <w:tr w:rsidR="0088134F" w14:paraId="5B3B23B0" w14:textId="77777777" w:rsidTr="0088134F">
        <w:trPr>
          <w:trHeight w:val="300"/>
        </w:trPr>
        <w:tc>
          <w:tcPr>
            <w:tcW w:w="37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4DC6E2A" w14:textId="77777777" w:rsidR="0088134F" w:rsidRDefault="0088134F">
            <w:pPr>
              <w:rPr>
                <w:color w:val="000000"/>
              </w:rPr>
            </w:pPr>
            <w:r>
              <w:rPr>
                <w:color w:val="000000"/>
              </w:rPr>
              <w:lastRenderedPageBreak/>
              <w:t>DRx off time (ms)</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7B2B5B" w14:textId="77777777" w:rsidR="0088134F" w:rsidRDefault="0088134F">
            <w:pPr>
              <w:jc w:val="right"/>
              <w:rPr>
                <w:color w:val="000000"/>
              </w:rPr>
            </w:pPr>
            <w:r>
              <w:rPr>
                <w:color w:val="000000"/>
              </w:rPr>
              <w:t>80</w:t>
            </w:r>
          </w:p>
        </w:tc>
      </w:tr>
    </w:tbl>
    <w:p w14:paraId="06D50AC8" w14:textId="77777777" w:rsidR="0088134F" w:rsidRDefault="0088134F" w:rsidP="0088134F">
      <w:pPr>
        <w:rPr>
          <w:rFonts w:ascii="Calibri" w:eastAsiaTheme="minorEastAsia" w:hAnsi="Calibri" w:cs="Calibri"/>
          <w:color w:val="000000"/>
          <w:sz w:val="22"/>
          <w:szCs w:val="22"/>
          <w:lang w:eastAsia="zh-CN"/>
        </w:rPr>
      </w:pPr>
      <w:r>
        <w:rPr>
          <w:color w:val="000000"/>
        </w:rPr>
        <w:t> </w:t>
      </w:r>
    </w:p>
    <w:p w14:paraId="360B4717" w14:textId="77777777" w:rsidR="0088134F" w:rsidRDefault="0088134F" w:rsidP="0088134F">
      <w:pPr>
        <w:rPr>
          <w:color w:val="000000"/>
          <w:lang w:eastAsia="zh-TW"/>
        </w:rPr>
      </w:pPr>
      <w:r>
        <w:rPr>
          <w:color w:val="000000"/>
        </w:rPr>
        <w:t xml:space="preserve">The first three rows are ratio between power consumption of 4Rx BWP, 2Rx BWP using type 1 switch delay, 2Rx BWP using type 2 switch delay. </w:t>
      </w:r>
    </w:p>
    <w:p w14:paraId="14E71DDA" w14:textId="37A73A72" w:rsidR="0088134F" w:rsidRDefault="0088134F" w:rsidP="0088134F">
      <w:pPr>
        <w:rPr>
          <w:color w:val="000000"/>
        </w:rPr>
      </w:pPr>
      <w:r>
        <w:rPr>
          <w:color w:val="000000"/>
        </w:rPr>
        <w:t xml:space="preserve">UE with 2Rx BWP using type 2 switch delay can reduce the power consumption when operating in 2Rx BWP, since more components can be turned off. On the other hand, UE with 2Rx BWP using type 1 switch delay can achieve faster switch but at the expense of less components being turned off, therefore, power consumption is larger. </w:t>
      </w:r>
    </w:p>
    <w:p w14:paraId="622FB1C5" w14:textId="69CE3495" w:rsidR="0088134F" w:rsidRDefault="0088134F" w:rsidP="0088134F">
      <w:pPr>
        <w:rPr>
          <w:color w:val="000000"/>
        </w:rPr>
      </w:pPr>
      <w:r>
        <w:rPr>
          <w:color w:val="000000"/>
        </w:rPr>
        <w:t>We consider the traffic model agreed by RAN1</w:t>
      </w:r>
      <w:r w:rsidR="004547F1">
        <w:rPr>
          <w:color w:val="000000"/>
        </w:rPr>
        <w:t>[</w:t>
      </w:r>
      <w:r w:rsidR="009B7C0B">
        <w:rPr>
          <w:color w:val="000000"/>
        </w:rPr>
        <w:t>1</w:t>
      </w:r>
      <w:r w:rsidR="004547F1">
        <w:rPr>
          <w:color w:val="000000"/>
        </w:rPr>
        <w:t>]</w:t>
      </w:r>
      <w:r>
        <w:rPr>
          <w:color w:val="000000"/>
        </w:rPr>
        <w:t>, inter arrival time of 200ms. Additional assumptions are packet transmission time and DRx off time</w:t>
      </w:r>
      <w:r w:rsidR="000342FC">
        <w:rPr>
          <w:color w:val="000000"/>
        </w:rPr>
        <w:t xml:space="preserve"> are from [</w:t>
      </w:r>
      <w:r w:rsidR="00807241">
        <w:rPr>
          <w:color w:val="000000"/>
        </w:rPr>
        <w:t>2</w:t>
      </w:r>
      <w:r w:rsidR="000342FC">
        <w:rPr>
          <w:color w:val="000000"/>
        </w:rPr>
        <w:t>]</w:t>
      </w:r>
      <w:r>
        <w:rPr>
          <w:color w:val="000000"/>
        </w:rPr>
        <w:t>.</w:t>
      </w:r>
    </w:p>
    <w:p w14:paraId="5AC3B147" w14:textId="77777777" w:rsidR="0088134F" w:rsidRDefault="0088134F" w:rsidP="0088134F">
      <w:pPr>
        <w:rPr>
          <w:color w:val="000000"/>
        </w:rPr>
      </w:pPr>
      <w:r>
        <w:rPr>
          <w:color w:val="000000"/>
        </w:rPr>
        <w:t>The following figure illustrate this traffic model with BWP usage:</w:t>
      </w:r>
    </w:p>
    <w:p w14:paraId="2074C683" w14:textId="77777777" w:rsidR="0088134F" w:rsidRDefault="0088134F" w:rsidP="0088134F">
      <w:pPr>
        <w:rPr>
          <w:color w:val="000000"/>
        </w:rPr>
      </w:pPr>
      <w:r>
        <w:rPr>
          <w:color w:val="000000"/>
        </w:rPr>
        <w:t> </w:t>
      </w:r>
    </w:p>
    <w:p w14:paraId="3AF061A3" w14:textId="0E4CAD9B" w:rsidR="0088134F" w:rsidRDefault="0088134F" w:rsidP="0088134F">
      <w:pPr>
        <w:rPr>
          <w:color w:val="000000"/>
        </w:rPr>
      </w:pPr>
      <w:r>
        <w:rPr>
          <w:noProof/>
          <w:color w:val="000000"/>
        </w:rPr>
        <w:drawing>
          <wp:inline distT="0" distB="0" distL="0" distR="0" wp14:anchorId="3FC95C86" wp14:editId="696E53BB">
            <wp:extent cx="2856015" cy="1169291"/>
            <wp:effectExtent l="0" t="0" r="1905" b="0"/>
            <wp:docPr id="1" name="Picture 1" descr="cid:image001.png@01D59FCB.2EB048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59FCB.2EB048A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865931" cy="1173351"/>
                    </a:xfrm>
                    <a:prstGeom prst="rect">
                      <a:avLst/>
                    </a:prstGeom>
                    <a:noFill/>
                    <a:ln>
                      <a:noFill/>
                    </a:ln>
                  </pic:spPr>
                </pic:pic>
              </a:graphicData>
            </a:graphic>
          </wp:inline>
        </w:drawing>
      </w:r>
    </w:p>
    <w:p w14:paraId="32DE8015" w14:textId="77777777" w:rsidR="0088134F" w:rsidRDefault="0088134F" w:rsidP="0088134F">
      <w:pPr>
        <w:rPr>
          <w:color w:val="000000"/>
        </w:rPr>
      </w:pPr>
      <w:r>
        <w:rPr>
          <w:color w:val="000000"/>
        </w:rPr>
        <w:t>We plug the 4Rx BWP and 2Rx BWP numbers into the traffic model above, to derive the total power consumption for type 1 and type 2 UE. This analysis shows that using type 2 BWP switch delay saves more power (8% of baseline power consumption) than type 1 BWP switch delay. Baseline scheme refers to UE without MIMO layer adaptation, i.e., in both packet transmission time and idle time, UE is in 4Rx. The following table shows the ratio of power consumption comparison between baseline, type 1 and type 2 BWP switch delay.</w:t>
      </w:r>
    </w:p>
    <w:p w14:paraId="1CE4859D" w14:textId="77777777" w:rsidR="0088134F" w:rsidRDefault="0088134F" w:rsidP="0088134F">
      <w:pPr>
        <w:rPr>
          <w:color w:val="000000"/>
        </w:rPr>
      </w:pPr>
      <w:r>
        <w:rPr>
          <w:color w:val="000000"/>
        </w:rPr>
        <w:t> </w:t>
      </w:r>
    </w:p>
    <w:tbl>
      <w:tblPr>
        <w:tblW w:w="4945" w:type="dxa"/>
        <w:tblInd w:w="-3" w:type="dxa"/>
        <w:tblCellMar>
          <w:left w:w="0" w:type="dxa"/>
          <w:right w:w="0" w:type="dxa"/>
        </w:tblCellMar>
        <w:tblLook w:val="04A0" w:firstRow="1" w:lastRow="0" w:firstColumn="1" w:lastColumn="0" w:noHBand="0" w:noVBand="1"/>
      </w:tblPr>
      <w:tblGrid>
        <w:gridCol w:w="2155"/>
        <w:gridCol w:w="2790"/>
      </w:tblGrid>
      <w:tr w:rsidR="0088134F" w14:paraId="28932993" w14:textId="77777777" w:rsidTr="0088134F">
        <w:trPr>
          <w:trHeight w:val="300"/>
        </w:trPr>
        <w:tc>
          <w:tcPr>
            <w:tcW w:w="215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5E6A5AA" w14:textId="77777777" w:rsidR="0088134F" w:rsidRDefault="0088134F">
            <w:pPr>
              <w:rPr>
                <w:color w:val="000000"/>
              </w:rPr>
            </w:pPr>
            <w:r>
              <w:rPr>
                <w:color w:val="000000"/>
              </w:rPr>
              <w:t> </w:t>
            </w:r>
          </w:p>
        </w:tc>
        <w:tc>
          <w:tcPr>
            <w:tcW w:w="279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C6E2520" w14:textId="77777777" w:rsidR="0088134F" w:rsidRDefault="0088134F">
            <w:pPr>
              <w:jc w:val="right"/>
              <w:rPr>
                <w:color w:val="000000"/>
              </w:rPr>
            </w:pPr>
            <w:r>
              <w:rPr>
                <w:color w:val="000000"/>
              </w:rPr>
              <w:t>Power consumption ratio</w:t>
            </w:r>
          </w:p>
        </w:tc>
      </w:tr>
      <w:tr w:rsidR="0088134F" w14:paraId="483F5B69" w14:textId="77777777" w:rsidTr="0088134F">
        <w:trPr>
          <w:trHeight w:val="300"/>
        </w:trPr>
        <w:tc>
          <w:tcPr>
            <w:tcW w:w="215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0AEA413" w14:textId="77777777" w:rsidR="0088134F" w:rsidRDefault="0088134F">
            <w:pPr>
              <w:rPr>
                <w:color w:val="000000"/>
              </w:rPr>
            </w:pPr>
            <w:r>
              <w:rPr>
                <w:color w:val="000000"/>
              </w:rPr>
              <w:t>baseline</w:t>
            </w:r>
          </w:p>
        </w:tc>
        <w:tc>
          <w:tcPr>
            <w:tcW w:w="27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6D9452B" w14:textId="77777777" w:rsidR="0088134F" w:rsidRDefault="0088134F">
            <w:pPr>
              <w:jc w:val="right"/>
              <w:rPr>
                <w:color w:val="000000"/>
              </w:rPr>
            </w:pPr>
            <w:r>
              <w:rPr>
                <w:color w:val="000000"/>
              </w:rPr>
              <w:t>1</w:t>
            </w:r>
          </w:p>
        </w:tc>
      </w:tr>
      <w:tr w:rsidR="0088134F" w14:paraId="4EBBD711" w14:textId="77777777" w:rsidTr="0088134F">
        <w:trPr>
          <w:trHeight w:val="300"/>
        </w:trPr>
        <w:tc>
          <w:tcPr>
            <w:tcW w:w="215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1A2AE5A" w14:textId="77777777" w:rsidR="0088134F" w:rsidRDefault="0088134F">
            <w:pPr>
              <w:rPr>
                <w:color w:val="000000"/>
              </w:rPr>
            </w:pPr>
            <w:r>
              <w:rPr>
                <w:color w:val="000000"/>
              </w:rPr>
              <w:t>Type 1</w:t>
            </w:r>
          </w:p>
        </w:tc>
        <w:tc>
          <w:tcPr>
            <w:tcW w:w="27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07790E" w14:textId="77777777" w:rsidR="0088134F" w:rsidRDefault="0088134F">
            <w:pPr>
              <w:jc w:val="right"/>
              <w:rPr>
                <w:color w:val="000000"/>
              </w:rPr>
            </w:pPr>
            <w:r>
              <w:rPr>
                <w:color w:val="000000"/>
              </w:rPr>
              <w:t>0.83</w:t>
            </w:r>
          </w:p>
        </w:tc>
      </w:tr>
      <w:tr w:rsidR="0088134F" w14:paraId="0B4E6D9C" w14:textId="77777777" w:rsidTr="0088134F">
        <w:trPr>
          <w:trHeight w:val="300"/>
        </w:trPr>
        <w:tc>
          <w:tcPr>
            <w:tcW w:w="215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7367DDF" w14:textId="77777777" w:rsidR="0088134F" w:rsidRDefault="0088134F">
            <w:pPr>
              <w:rPr>
                <w:color w:val="000000"/>
              </w:rPr>
            </w:pPr>
            <w:r>
              <w:rPr>
                <w:color w:val="000000"/>
              </w:rPr>
              <w:t>Type 2</w:t>
            </w:r>
          </w:p>
        </w:tc>
        <w:tc>
          <w:tcPr>
            <w:tcW w:w="27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878D8F" w14:textId="77777777" w:rsidR="0088134F" w:rsidRDefault="0088134F">
            <w:pPr>
              <w:jc w:val="right"/>
              <w:rPr>
                <w:color w:val="000000"/>
              </w:rPr>
            </w:pPr>
            <w:r>
              <w:rPr>
                <w:color w:val="000000"/>
              </w:rPr>
              <w:t>0.749286</w:t>
            </w:r>
          </w:p>
        </w:tc>
      </w:tr>
    </w:tbl>
    <w:p w14:paraId="5ACFB829" w14:textId="77777777" w:rsidR="0088134F" w:rsidRDefault="0088134F" w:rsidP="0088134F">
      <w:pPr>
        <w:rPr>
          <w:rFonts w:ascii="Calibri" w:eastAsiaTheme="minorEastAsia" w:hAnsi="Calibri" w:cs="Calibri"/>
          <w:color w:val="000000"/>
          <w:sz w:val="22"/>
          <w:szCs w:val="22"/>
          <w:lang w:eastAsia="zh-CN"/>
        </w:rPr>
      </w:pPr>
      <w:r>
        <w:rPr>
          <w:color w:val="000000"/>
        </w:rPr>
        <w:t> </w:t>
      </w:r>
    </w:p>
    <w:p w14:paraId="3EC29B74" w14:textId="78CAFC18" w:rsidR="00D40CAE" w:rsidRPr="004547F1" w:rsidRDefault="0088134F" w:rsidP="00EE2CF3">
      <w:pPr>
        <w:rPr>
          <w:color w:val="000000"/>
        </w:rPr>
      </w:pPr>
      <w:r>
        <w:rPr>
          <w:color w:val="000000"/>
        </w:rPr>
        <w:t xml:space="preserve">Type 2 can save 8% more, compared to type 1 BWP switch delay. This is because in the idle period, type 2 switch delay UE enjoys lower power consumption in the entire period, while type 1 UE only gets 2 ms more time on 2Rx BWP, compared to type 2 UE, but spends more power </w:t>
      </w:r>
      <w:proofErr w:type="gramStart"/>
      <w:r>
        <w:rPr>
          <w:color w:val="000000"/>
        </w:rPr>
        <w:t>on the whole</w:t>
      </w:r>
      <w:proofErr w:type="gramEnd"/>
      <w:r>
        <w:rPr>
          <w:color w:val="000000"/>
        </w:rPr>
        <w:t xml:space="preserve"> idle period in 2Rx BWP. Therefore type 2 UE indeed saves more power than type 1 UE.</w:t>
      </w:r>
      <w:r w:rsidR="00D40CAE">
        <w:rPr>
          <w:color w:val="000000"/>
        </w:rPr>
        <w:t xml:space="preserve"> </w:t>
      </w:r>
      <w:r w:rsidR="00E90545">
        <w:rPr>
          <w:color w:val="000000"/>
        </w:rPr>
        <w:t xml:space="preserve">Even if we assume UE with type 1 and type 2 delay consumes </w:t>
      </w:r>
      <w:r w:rsidR="00206941">
        <w:rPr>
          <w:color w:val="000000"/>
        </w:rPr>
        <w:t xml:space="preserve">the same power, the additional power saving </w:t>
      </w:r>
      <w:r w:rsidR="00DE3F5D">
        <w:rPr>
          <w:color w:val="000000"/>
        </w:rPr>
        <w:t>by faster switch</w:t>
      </w:r>
      <w:r w:rsidR="00C607B5">
        <w:rPr>
          <w:color w:val="000000"/>
        </w:rPr>
        <w:t xml:space="preserve">ing is </w:t>
      </w:r>
      <w:r w:rsidR="00290E8B">
        <w:rPr>
          <w:color w:val="000000"/>
        </w:rPr>
        <w:t>almost negligible</w:t>
      </w:r>
      <w:r w:rsidR="00C607B5">
        <w:rPr>
          <w:color w:val="000000"/>
        </w:rPr>
        <w:t xml:space="preserve">, 25.5% power saving for type </w:t>
      </w:r>
      <w:r w:rsidR="00290E8B">
        <w:rPr>
          <w:color w:val="000000"/>
        </w:rPr>
        <w:t>1</w:t>
      </w:r>
      <w:r w:rsidR="00C607B5">
        <w:rPr>
          <w:color w:val="000000"/>
        </w:rPr>
        <w:t xml:space="preserve"> compared to 25.</w:t>
      </w:r>
      <w:r w:rsidR="00290E8B">
        <w:rPr>
          <w:color w:val="000000"/>
        </w:rPr>
        <w:t xml:space="preserve">1% power saving for type 2. </w:t>
      </w:r>
    </w:p>
    <w:p w14:paraId="7837EF45" w14:textId="2D6E06D2" w:rsidR="004C3EFC" w:rsidRDefault="000D2608" w:rsidP="00EE2CF3">
      <w:r>
        <w:t xml:space="preserve">Hence, we believe that the existing switching </w:t>
      </w:r>
      <w:r w:rsidR="00490BE5">
        <w:t xml:space="preserve">delay options, both type 1 and type 2, should be </w:t>
      </w:r>
      <w:r w:rsidR="004B3427">
        <w:t xml:space="preserve">kept </w:t>
      </w:r>
      <w:r>
        <w:t>for MIMO</w:t>
      </w:r>
      <w:r w:rsidR="00D573C6">
        <w:t xml:space="preserve"> layer</w:t>
      </w:r>
      <w:r>
        <w:t xml:space="preserve"> only change </w:t>
      </w:r>
      <w:r w:rsidR="004B3427">
        <w:t>to enable better power saving performance</w:t>
      </w:r>
      <w:r>
        <w:t xml:space="preserve">. </w:t>
      </w:r>
      <w:r w:rsidR="00753610">
        <w:t xml:space="preserve">In previous meeting, companies proposed to introduce addition capability signalling flag </w:t>
      </w:r>
      <w:r w:rsidR="0051245F">
        <w:t>for MIMO layer only change to accommodate different UE implementation</w:t>
      </w:r>
      <w:r w:rsidR="00036C31">
        <w:t xml:space="preserve">s. If UE prefer to save more power, longer switch delay can be signalled, otherwise if UE prefer faster switch, </w:t>
      </w:r>
      <w:r w:rsidR="00997282">
        <w:t>shorter switch delay can be signalled. We agree with this proposal since it provides implementation flexibility to UE</w:t>
      </w:r>
      <w:r w:rsidR="006964A3">
        <w:t xml:space="preserve"> and ensure power saving gain as we analysed above can be achieved.</w:t>
      </w:r>
    </w:p>
    <w:p w14:paraId="2A9950CD" w14:textId="01A518EF" w:rsidR="00363F17" w:rsidRDefault="006964A3" w:rsidP="00EE2CF3">
      <w:r>
        <w:t>However</w:t>
      </w:r>
      <w:r w:rsidR="00363F17">
        <w:t xml:space="preserve">, infrastructure vendors expressed concern for implementation complexity if additional capability signalling is introduced. </w:t>
      </w:r>
      <w:r w:rsidR="000B11D9">
        <w:t>In fact</w:t>
      </w:r>
      <w:r w:rsidR="00363F17">
        <w:t>, implementation complexity increased also by introducing different switch delay requirements for MIMO layer adaptation only case and general BWP switch, which has been agreed already.</w:t>
      </w:r>
    </w:p>
    <w:p w14:paraId="150A60C2" w14:textId="53FED119" w:rsidR="00772D71" w:rsidRDefault="00001529" w:rsidP="00EE2CF3">
      <w:r>
        <w:t xml:space="preserve">All the studies and design in </w:t>
      </w:r>
      <w:r w:rsidR="00F21DA4">
        <w:t xml:space="preserve">RAN1 did not assume anything different from the currently defined BWP switch delay.  </w:t>
      </w:r>
      <w:r w:rsidR="00F148FD">
        <w:t>T</w:t>
      </w:r>
      <w:r w:rsidR="00F21DA4">
        <w:t>he result does not depend on a shortened BWP switch delay.</w:t>
      </w:r>
      <w:r w:rsidR="0010046A">
        <w:t xml:space="preserve"> In previous meeting, </w:t>
      </w:r>
      <w:r w:rsidR="002E6C6D">
        <w:t xml:space="preserve">BWP switch delay with both MIMO </w:t>
      </w:r>
      <w:r w:rsidR="002E6C6D">
        <w:lastRenderedPageBreak/>
        <w:t xml:space="preserve">layer adaption and </w:t>
      </w:r>
      <w:r w:rsidR="00513ADF">
        <w:t>BWP</w:t>
      </w:r>
      <w:r w:rsidR="00095A8F">
        <w:t xml:space="preserve"> size and location change has been agreed already. Currently,</w:t>
      </w:r>
      <w:r w:rsidR="008A1A83">
        <w:t xml:space="preserve"> BWP switch delay discussion solely focus on MIMO layer adaption only case</w:t>
      </w:r>
      <w:r w:rsidR="00DE78CC">
        <w:t xml:space="preserve">. </w:t>
      </w:r>
      <w:r w:rsidR="008A1A83">
        <w:t>In TR 38.840 section 5.1</w:t>
      </w:r>
      <w:r w:rsidR="00DE78CC">
        <w:t xml:space="preserve"> [</w:t>
      </w:r>
      <w:r w:rsidR="00807241">
        <w:t>1</w:t>
      </w:r>
      <w:r w:rsidR="00DE78CC">
        <w:t>]</w:t>
      </w:r>
      <w:r w:rsidR="008A1A83">
        <w:t xml:space="preserve">, </w:t>
      </w:r>
      <w:r w:rsidR="008B430D">
        <w:t xml:space="preserve">study on </w:t>
      </w:r>
      <w:r w:rsidR="00DE78CC">
        <w:t>both</w:t>
      </w:r>
      <w:r w:rsidR="008A1A83">
        <w:t xml:space="preserve"> frequency and </w:t>
      </w:r>
      <w:r w:rsidR="00DE78CC">
        <w:t>MIMO layer adaptation</w:t>
      </w:r>
      <w:r w:rsidR="008B430D">
        <w:t xml:space="preserve"> achieved significant power saving</w:t>
      </w:r>
      <w:r w:rsidR="008A1A83">
        <w:t xml:space="preserve">. </w:t>
      </w:r>
      <w:r w:rsidR="008B430D">
        <w:t>Therefore,</w:t>
      </w:r>
      <w:r w:rsidR="00964C04">
        <w:t xml:space="preserve"> we believe that the</w:t>
      </w:r>
      <w:r w:rsidR="008A1A83">
        <w:t xml:space="preserve"> most common use case </w:t>
      </w:r>
      <w:r w:rsidR="00964C04">
        <w:t>is to</w:t>
      </w:r>
      <w:r w:rsidR="008A1A83">
        <w:t xml:space="preserve"> </w:t>
      </w:r>
      <w:r w:rsidR="000B28EE">
        <w:t>change</w:t>
      </w:r>
      <w:r w:rsidR="008A1A83">
        <w:t xml:space="preserve"> both </w:t>
      </w:r>
      <w:r w:rsidR="00DB2EC2">
        <w:t xml:space="preserve">MIMO layer and </w:t>
      </w:r>
      <w:r w:rsidR="00513ADF">
        <w:t>BWP size and location</w:t>
      </w:r>
      <w:r w:rsidR="008A1A83">
        <w:t xml:space="preserve"> to save power</w:t>
      </w:r>
      <w:r w:rsidR="00BF5C1A">
        <w:t xml:space="preserve">. </w:t>
      </w:r>
    </w:p>
    <w:p w14:paraId="094582F8" w14:textId="667027CE" w:rsidR="00385F5D" w:rsidRDefault="006B1CC1" w:rsidP="00EE2CF3">
      <w:r>
        <w:t>Let us analyze</w:t>
      </w:r>
      <w:r w:rsidR="000F1EC4">
        <w:t xml:space="preserve"> the power saving gain different between MIMO layer adaptation only and </w:t>
      </w:r>
      <w:r w:rsidR="00B63656">
        <w:t>general BWP change.</w:t>
      </w:r>
      <w:r>
        <w:t xml:space="preserve"> </w:t>
      </w:r>
      <w:r w:rsidR="00385F5D">
        <w:t xml:space="preserve">Using the common power saving simulation results in TR 38.840, </w:t>
      </w:r>
      <w:r w:rsidR="001E1459">
        <w:t>20% by frequency adaptation and 20% by number of antenna chang</w:t>
      </w:r>
      <w:r>
        <w:t>e</w:t>
      </w:r>
      <w:r w:rsidR="00B63656">
        <w:t>, then</w:t>
      </w:r>
      <w:r w:rsidR="001E1459">
        <w:t xml:space="preserve"> </w:t>
      </w:r>
      <w:r w:rsidR="00434916">
        <w:t xml:space="preserve">following the analysis shown above, we </w:t>
      </w:r>
      <w:r w:rsidR="002E7F0D">
        <w:t xml:space="preserve">found that </w:t>
      </w:r>
      <w:r w:rsidR="00342428">
        <w:t xml:space="preserve">much larger power saving gain (gap is larger than the previous case!) is achieved by </w:t>
      </w:r>
      <w:r w:rsidR="00281352">
        <w:t xml:space="preserve">general BWP (MIMO layer + BWP) switch. </w:t>
      </w:r>
    </w:p>
    <w:tbl>
      <w:tblPr>
        <w:tblW w:w="5010" w:type="dxa"/>
        <w:tblLook w:val="04A0" w:firstRow="1" w:lastRow="0" w:firstColumn="1" w:lastColumn="0" w:noHBand="0" w:noVBand="1"/>
      </w:tblPr>
      <w:tblGrid>
        <w:gridCol w:w="2605"/>
        <w:gridCol w:w="2405"/>
      </w:tblGrid>
      <w:tr w:rsidR="00ED5738" w:rsidRPr="00981DA3" w14:paraId="1C3EEC22" w14:textId="77777777" w:rsidTr="00ED5738">
        <w:trPr>
          <w:trHeight w:val="300"/>
        </w:trPr>
        <w:tc>
          <w:tcPr>
            <w:tcW w:w="26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76FAEB" w14:textId="6BF465AD" w:rsidR="00ED5738" w:rsidRPr="00981DA3" w:rsidRDefault="00ED5738" w:rsidP="00ED5738">
            <w:pPr>
              <w:spacing w:after="0"/>
              <w:rPr>
                <w:rFonts w:eastAsia="Times New Roman"/>
                <w:color w:val="000000"/>
                <w:lang w:val="en-US" w:eastAsia="zh-TW"/>
              </w:rPr>
            </w:pPr>
            <w:r>
              <w:rPr>
                <w:color w:val="000000"/>
              </w:rPr>
              <w:t> </w:t>
            </w:r>
          </w:p>
        </w:tc>
        <w:tc>
          <w:tcPr>
            <w:tcW w:w="2405" w:type="dxa"/>
            <w:tcBorders>
              <w:top w:val="single" w:sz="4" w:space="0" w:color="auto"/>
              <w:left w:val="nil"/>
              <w:bottom w:val="single" w:sz="4" w:space="0" w:color="auto"/>
              <w:right w:val="single" w:sz="4" w:space="0" w:color="auto"/>
            </w:tcBorders>
            <w:shd w:val="clear" w:color="auto" w:fill="auto"/>
            <w:noWrap/>
            <w:vAlign w:val="bottom"/>
          </w:tcPr>
          <w:p w14:paraId="5784C9CF" w14:textId="19ED8926" w:rsidR="00ED5738" w:rsidRPr="00981DA3" w:rsidRDefault="00ED5738" w:rsidP="00ED5738">
            <w:pPr>
              <w:spacing w:after="0"/>
              <w:jc w:val="right"/>
              <w:rPr>
                <w:rFonts w:eastAsia="Times New Roman"/>
                <w:color w:val="000000"/>
                <w:lang w:val="en-US" w:eastAsia="zh-TW"/>
              </w:rPr>
            </w:pPr>
            <w:r>
              <w:rPr>
                <w:color w:val="000000"/>
              </w:rPr>
              <w:t>Power consumption ratio</w:t>
            </w:r>
          </w:p>
        </w:tc>
      </w:tr>
      <w:tr w:rsidR="00981DA3" w:rsidRPr="00981DA3" w14:paraId="2EE3829C" w14:textId="77777777" w:rsidTr="00ED5738">
        <w:trPr>
          <w:trHeight w:val="300"/>
        </w:trPr>
        <w:tc>
          <w:tcPr>
            <w:tcW w:w="26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159711" w14:textId="77777777" w:rsidR="00981DA3" w:rsidRPr="00981DA3" w:rsidRDefault="00981DA3" w:rsidP="00981DA3">
            <w:pPr>
              <w:spacing w:after="0"/>
              <w:rPr>
                <w:rFonts w:eastAsia="Times New Roman"/>
                <w:color w:val="000000"/>
                <w:lang w:val="en-US" w:eastAsia="zh-TW"/>
              </w:rPr>
            </w:pPr>
            <w:r w:rsidRPr="00981DA3">
              <w:rPr>
                <w:rFonts w:eastAsia="Times New Roman"/>
                <w:color w:val="000000"/>
                <w:lang w:val="en-US" w:eastAsia="zh-TW"/>
              </w:rPr>
              <w:t>baseline</w:t>
            </w:r>
          </w:p>
        </w:tc>
        <w:tc>
          <w:tcPr>
            <w:tcW w:w="2405" w:type="dxa"/>
            <w:tcBorders>
              <w:top w:val="single" w:sz="4" w:space="0" w:color="auto"/>
              <w:left w:val="nil"/>
              <w:bottom w:val="single" w:sz="4" w:space="0" w:color="auto"/>
              <w:right w:val="single" w:sz="4" w:space="0" w:color="auto"/>
            </w:tcBorders>
            <w:shd w:val="clear" w:color="auto" w:fill="auto"/>
            <w:noWrap/>
            <w:vAlign w:val="bottom"/>
            <w:hideMark/>
          </w:tcPr>
          <w:p w14:paraId="49ADE2D3" w14:textId="77777777" w:rsidR="00981DA3" w:rsidRPr="00981DA3" w:rsidRDefault="00981DA3" w:rsidP="00981DA3">
            <w:pPr>
              <w:spacing w:after="0"/>
              <w:jc w:val="right"/>
              <w:rPr>
                <w:rFonts w:eastAsia="Times New Roman"/>
                <w:color w:val="000000"/>
                <w:lang w:val="en-US" w:eastAsia="zh-TW"/>
              </w:rPr>
            </w:pPr>
            <w:r w:rsidRPr="00981DA3">
              <w:rPr>
                <w:rFonts w:eastAsia="Times New Roman"/>
                <w:color w:val="000000"/>
                <w:lang w:val="en-US" w:eastAsia="zh-TW"/>
              </w:rPr>
              <w:t>1</w:t>
            </w:r>
          </w:p>
        </w:tc>
      </w:tr>
      <w:tr w:rsidR="00981DA3" w:rsidRPr="00981DA3" w14:paraId="599D3F56" w14:textId="77777777" w:rsidTr="00ED5738">
        <w:trPr>
          <w:trHeight w:val="300"/>
        </w:trPr>
        <w:tc>
          <w:tcPr>
            <w:tcW w:w="2605" w:type="dxa"/>
            <w:tcBorders>
              <w:top w:val="nil"/>
              <w:left w:val="single" w:sz="4" w:space="0" w:color="auto"/>
              <w:bottom w:val="single" w:sz="4" w:space="0" w:color="auto"/>
              <w:right w:val="single" w:sz="4" w:space="0" w:color="auto"/>
            </w:tcBorders>
            <w:shd w:val="clear" w:color="auto" w:fill="auto"/>
            <w:noWrap/>
            <w:vAlign w:val="bottom"/>
            <w:hideMark/>
          </w:tcPr>
          <w:p w14:paraId="691658DC" w14:textId="77777777" w:rsidR="00981DA3" w:rsidRPr="00981DA3" w:rsidRDefault="00981DA3" w:rsidP="00981DA3">
            <w:pPr>
              <w:spacing w:after="0"/>
              <w:rPr>
                <w:rFonts w:eastAsia="Times New Roman"/>
                <w:color w:val="000000"/>
                <w:lang w:val="en-US" w:eastAsia="zh-TW"/>
              </w:rPr>
            </w:pPr>
            <w:r w:rsidRPr="00981DA3">
              <w:rPr>
                <w:rFonts w:eastAsia="Times New Roman"/>
                <w:color w:val="000000"/>
                <w:lang w:val="en-US" w:eastAsia="zh-TW"/>
              </w:rPr>
              <w:t>Type 1(MIMO layer only)</w:t>
            </w:r>
          </w:p>
        </w:tc>
        <w:tc>
          <w:tcPr>
            <w:tcW w:w="2405" w:type="dxa"/>
            <w:tcBorders>
              <w:top w:val="nil"/>
              <w:left w:val="nil"/>
              <w:bottom w:val="single" w:sz="4" w:space="0" w:color="auto"/>
              <w:right w:val="single" w:sz="4" w:space="0" w:color="auto"/>
            </w:tcBorders>
            <w:shd w:val="clear" w:color="auto" w:fill="auto"/>
            <w:noWrap/>
            <w:vAlign w:val="bottom"/>
            <w:hideMark/>
          </w:tcPr>
          <w:p w14:paraId="75B91D12" w14:textId="77777777" w:rsidR="00981DA3" w:rsidRPr="00981DA3" w:rsidRDefault="00981DA3" w:rsidP="00981DA3">
            <w:pPr>
              <w:spacing w:after="0"/>
              <w:jc w:val="right"/>
              <w:rPr>
                <w:rFonts w:eastAsia="Times New Roman"/>
                <w:color w:val="000000"/>
                <w:lang w:val="en-US" w:eastAsia="zh-TW"/>
              </w:rPr>
            </w:pPr>
            <w:r w:rsidRPr="00981DA3">
              <w:rPr>
                <w:rFonts w:eastAsia="Times New Roman"/>
                <w:color w:val="000000"/>
                <w:lang w:val="en-US" w:eastAsia="zh-TW"/>
              </w:rPr>
              <w:t>0.694</w:t>
            </w:r>
          </w:p>
        </w:tc>
      </w:tr>
      <w:tr w:rsidR="00981DA3" w:rsidRPr="00981DA3" w14:paraId="74F04431" w14:textId="77777777" w:rsidTr="00ED5738">
        <w:trPr>
          <w:trHeight w:val="300"/>
        </w:trPr>
        <w:tc>
          <w:tcPr>
            <w:tcW w:w="2605" w:type="dxa"/>
            <w:tcBorders>
              <w:top w:val="nil"/>
              <w:left w:val="single" w:sz="4" w:space="0" w:color="auto"/>
              <w:bottom w:val="single" w:sz="4" w:space="0" w:color="auto"/>
              <w:right w:val="single" w:sz="4" w:space="0" w:color="auto"/>
            </w:tcBorders>
            <w:shd w:val="clear" w:color="auto" w:fill="auto"/>
            <w:noWrap/>
            <w:vAlign w:val="bottom"/>
            <w:hideMark/>
          </w:tcPr>
          <w:p w14:paraId="0093B391" w14:textId="77777777" w:rsidR="00981DA3" w:rsidRPr="00981DA3" w:rsidRDefault="00981DA3" w:rsidP="00981DA3">
            <w:pPr>
              <w:spacing w:after="0"/>
              <w:rPr>
                <w:rFonts w:eastAsia="Times New Roman"/>
                <w:color w:val="000000"/>
                <w:lang w:val="en-US" w:eastAsia="zh-TW"/>
              </w:rPr>
            </w:pPr>
            <w:r w:rsidRPr="00981DA3">
              <w:rPr>
                <w:rFonts w:eastAsia="Times New Roman"/>
                <w:color w:val="000000"/>
                <w:lang w:val="en-US" w:eastAsia="zh-TW"/>
              </w:rPr>
              <w:t>Type 2(MIMO layer + BWP)</w:t>
            </w:r>
          </w:p>
        </w:tc>
        <w:tc>
          <w:tcPr>
            <w:tcW w:w="2405" w:type="dxa"/>
            <w:tcBorders>
              <w:top w:val="nil"/>
              <w:left w:val="nil"/>
              <w:bottom w:val="single" w:sz="4" w:space="0" w:color="auto"/>
              <w:right w:val="single" w:sz="4" w:space="0" w:color="auto"/>
            </w:tcBorders>
            <w:shd w:val="clear" w:color="auto" w:fill="auto"/>
            <w:noWrap/>
            <w:vAlign w:val="bottom"/>
            <w:hideMark/>
          </w:tcPr>
          <w:p w14:paraId="1F1B49F0" w14:textId="77777777" w:rsidR="00981DA3" w:rsidRPr="00981DA3" w:rsidRDefault="00981DA3" w:rsidP="00981DA3">
            <w:pPr>
              <w:spacing w:after="0"/>
              <w:jc w:val="right"/>
              <w:rPr>
                <w:rFonts w:eastAsia="Times New Roman"/>
                <w:color w:val="000000"/>
                <w:lang w:val="en-US" w:eastAsia="zh-TW"/>
              </w:rPr>
            </w:pPr>
            <w:r w:rsidRPr="00981DA3">
              <w:rPr>
                <w:rFonts w:eastAsia="Times New Roman"/>
                <w:color w:val="000000"/>
                <w:lang w:val="en-US" w:eastAsia="zh-TW"/>
              </w:rPr>
              <w:t>0.832857</w:t>
            </w:r>
          </w:p>
        </w:tc>
      </w:tr>
    </w:tbl>
    <w:p w14:paraId="71EC47BD" w14:textId="77777777" w:rsidR="00981DA3" w:rsidRDefault="00981DA3" w:rsidP="00EE2CF3"/>
    <w:p w14:paraId="10107D06" w14:textId="351EA596" w:rsidR="00CA7730" w:rsidRPr="00D40CAE" w:rsidRDefault="00107255" w:rsidP="00EE2CF3">
      <w:pPr>
        <w:rPr>
          <w:lang w:val="en-US"/>
        </w:rPr>
      </w:pPr>
      <w:r>
        <w:t xml:space="preserve">Given that MIMO layer adaptation is a corner case in which power saving </w:t>
      </w:r>
      <w:r w:rsidR="002E208C">
        <w:t xml:space="preserve">gain is significantly lower than general BWP switch with </w:t>
      </w:r>
      <w:r w:rsidR="005E6090">
        <w:t xml:space="preserve">both </w:t>
      </w:r>
      <w:r w:rsidR="002E208C">
        <w:t xml:space="preserve">MIMO layer </w:t>
      </w:r>
      <w:r w:rsidR="005E6090">
        <w:t>and BWP adaptation</w:t>
      </w:r>
      <w:r w:rsidR="00332095">
        <w:t xml:space="preserve">, </w:t>
      </w:r>
      <w:r w:rsidR="0045052D">
        <w:t>keeping the same BWP switch delay</w:t>
      </w:r>
      <w:r w:rsidR="00697BED">
        <w:t xml:space="preserve"> requirement</w:t>
      </w:r>
      <w:r w:rsidR="0045052D">
        <w:t xml:space="preserve"> for both cases</w:t>
      </w:r>
      <w:r w:rsidR="00697BED">
        <w:t>, general BWP</w:t>
      </w:r>
      <w:r w:rsidR="0002735D">
        <w:t xml:space="preserve"> and MIMO layer adaptation cases</w:t>
      </w:r>
      <w:r w:rsidR="0018705F">
        <w:t>, is a reasonable option by taking implementation complexity into consideration</w:t>
      </w:r>
    </w:p>
    <w:p w14:paraId="39E8F9EE" w14:textId="158892D7" w:rsidR="00E17E64" w:rsidRPr="00E7048E" w:rsidRDefault="000D2608" w:rsidP="00EE2CF3">
      <w:pPr>
        <w:rPr>
          <w:b/>
          <w:bCs/>
        </w:rPr>
      </w:pPr>
      <w:r w:rsidRPr="00E7048E">
        <w:rPr>
          <w:b/>
          <w:bCs/>
        </w:rPr>
        <w:t>Proposal 1:</w:t>
      </w:r>
      <w:r w:rsidR="00ED5738" w:rsidRPr="00E7048E">
        <w:rPr>
          <w:b/>
          <w:bCs/>
        </w:rPr>
        <w:t xml:space="preserve">We propose two options for </w:t>
      </w:r>
      <w:r w:rsidR="00D10746" w:rsidRPr="00E7048E">
        <w:rPr>
          <w:b/>
          <w:bCs/>
        </w:rPr>
        <w:t>BWP switch delay requirement for MIMO layer adaptation only cases:</w:t>
      </w:r>
      <w:r w:rsidR="00D10746" w:rsidRPr="00E7048E">
        <w:rPr>
          <w:b/>
          <w:bCs/>
        </w:rPr>
        <w:br/>
        <w:t xml:space="preserve">(1) </w:t>
      </w:r>
      <w:r w:rsidR="00DD0774" w:rsidRPr="00E7048E">
        <w:rPr>
          <w:b/>
          <w:bCs/>
        </w:rPr>
        <w:t xml:space="preserve">From UE implementation flexibility perspective, </w:t>
      </w:r>
      <w:r w:rsidR="005E5F22" w:rsidRPr="00E7048E">
        <w:rPr>
          <w:b/>
          <w:bCs/>
        </w:rPr>
        <w:t xml:space="preserve">additional capability signalling flag for MIMO layer only change </w:t>
      </w:r>
      <w:r w:rsidR="00BA49F2" w:rsidRPr="00E7048E">
        <w:rPr>
          <w:b/>
          <w:bCs/>
        </w:rPr>
        <w:t xml:space="preserve">is introduced to report </w:t>
      </w:r>
      <w:r w:rsidR="009E1C08" w:rsidRPr="00E7048E">
        <w:rPr>
          <w:b/>
          <w:bCs/>
        </w:rPr>
        <w:t>BWP switch delay time, with options the same as general BWP switch delay, namely, type 1 and type 2 delay.</w:t>
      </w:r>
      <w:r w:rsidR="009E1C08" w:rsidRPr="00E7048E">
        <w:rPr>
          <w:b/>
          <w:bCs/>
        </w:rPr>
        <w:br/>
        <w:t xml:space="preserve">(2) From </w:t>
      </w:r>
      <w:r w:rsidR="00D42FB0" w:rsidRPr="00E7048E">
        <w:rPr>
          <w:b/>
          <w:bCs/>
        </w:rPr>
        <w:t xml:space="preserve">gNB implementation complexity perspective, no </w:t>
      </w:r>
      <w:r w:rsidR="00C25843" w:rsidRPr="00E7048E">
        <w:rPr>
          <w:b/>
          <w:bCs/>
        </w:rPr>
        <w:t xml:space="preserve">additional </w:t>
      </w:r>
      <w:r w:rsidR="00D42FB0" w:rsidRPr="00E7048E">
        <w:rPr>
          <w:b/>
          <w:bCs/>
        </w:rPr>
        <w:t>capability signalling i</w:t>
      </w:r>
      <w:r w:rsidR="00C25843" w:rsidRPr="00E7048E">
        <w:rPr>
          <w:b/>
          <w:bCs/>
        </w:rPr>
        <w:t xml:space="preserve">s introduced, </w:t>
      </w:r>
      <w:r w:rsidR="00E7048E" w:rsidRPr="00E7048E">
        <w:rPr>
          <w:b/>
          <w:bCs/>
        </w:rPr>
        <w:t>MIMO layer adaptation only case follows general BWP switch delay requirement.</w:t>
      </w:r>
    </w:p>
    <w:p w14:paraId="35132250" w14:textId="77777777" w:rsidR="00DF17E5" w:rsidRPr="00EE2CF3" w:rsidRDefault="00DF17E5" w:rsidP="00EE2CF3">
      <w:pPr>
        <w:rPr>
          <w:lang w:val="en-US"/>
        </w:rPr>
      </w:pPr>
    </w:p>
    <w:p w14:paraId="0E0F4862" w14:textId="1A948B04" w:rsidR="002619C7" w:rsidRDefault="00BF6880" w:rsidP="00F22934">
      <w:pPr>
        <w:pStyle w:val="Heading1"/>
      </w:pPr>
      <w:r>
        <w:t>C</w:t>
      </w:r>
      <w:r w:rsidR="00C762BF">
        <w:t>onclusion</w:t>
      </w:r>
    </w:p>
    <w:p w14:paraId="7E816BFA" w14:textId="77777777" w:rsidR="00E7048E" w:rsidRPr="00E7048E" w:rsidRDefault="00E7048E" w:rsidP="00E7048E">
      <w:pPr>
        <w:rPr>
          <w:b/>
          <w:bCs/>
        </w:rPr>
      </w:pPr>
      <w:r w:rsidRPr="00E7048E">
        <w:rPr>
          <w:b/>
          <w:bCs/>
        </w:rPr>
        <w:t>Proposal 1:We propose two options for BWP switch delay requirement for MIMO layer adaptation only cases:</w:t>
      </w:r>
      <w:r w:rsidRPr="00E7048E">
        <w:rPr>
          <w:b/>
          <w:bCs/>
        </w:rPr>
        <w:br/>
        <w:t>(1) From UE implementation flexibility perspective, additional capability signalling flag for MIMO layer only change is introduced to report BWP switch delay time, with options the same as general BWP switch delay, namely, type 1 and type 2 delay.</w:t>
      </w:r>
      <w:r w:rsidRPr="00E7048E">
        <w:rPr>
          <w:b/>
          <w:bCs/>
        </w:rPr>
        <w:br/>
        <w:t>(2) From gNB implementation complexity perspective, no additional capability signalling is introduced, MIMO layer adaptation only case follows general BWP switch delay requirement.</w:t>
      </w:r>
    </w:p>
    <w:p w14:paraId="0ECB10B7" w14:textId="25CF83AC" w:rsidR="00D62CD8" w:rsidRDefault="00D62CD8" w:rsidP="00D62CD8">
      <w:pPr>
        <w:pStyle w:val="Heading1"/>
        <w:jc w:val="both"/>
      </w:pPr>
      <w:r>
        <w:t>References</w:t>
      </w:r>
    </w:p>
    <w:p w14:paraId="24FB13F6" w14:textId="658264B8" w:rsidR="00EE2CF3" w:rsidRDefault="00807241" w:rsidP="00EE2CF3">
      <w:r>
        <w:t>[1] TR.38.840</w:t>
      </w:r>
    </w:p>
    <w:p w14:paraId="565EE53F" w14:textId="466B0E8D" w:rsidR="00807241" w:rsidRPr="00EE2CF3" w:rsidRDefault="00807241" w:rsidP="00EE2CF3">
      <w:r>
        <w:t xml:space="preserve">[2] </w:t>
      </w:r>
      <w:r w:rsidRPr="00807241">
        <w:t>R4-1914116</w:t>
      </w:r>
      <w:r>
        <w:t xml:space="preserve"> </w:t>
      </w:r>
      <w:r w:rsidR="006E36D5">
        <w:t>MediaTek, “</w:t>
      </w:r>
      <w:r w:rsidR="006E36D5" w:rsidRPr="006E36D5">
        <w:t>Discussion on UE dynamic adaptation to the maximum number of MIMO layers</w:t>
      </w:r>
      <w:r w:rsidR="006E36D5">
        <w:t>”.</w:t>
      </w:r>
    </w:p>
    <w:sectPr w:rsidR="00807241" w:rsidRPr="00EE2CF3"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60445" w14:textId="77777777" w:rsidR="00CB03CE" w:rsidRDefault="00CB03CE">
      <w:r>
        <w:separator/>
      </w:r>
    </w:p>
  </w:endnote>
  <w:endnote w:type="continuationSeparator" w:id="0">
    <w:p w14:paraId="378BC35C" w14:textId="77777777" w:rsidR="00CB03CE" w:rsidRDefault="00CB0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BE8E8" w14:textId="77777777"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6D84B" w14:textId="0B696C20"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2FC2">
      <w:rPr>
        <w:rStyle w:val="PageNumber"/>
      </w:rPr>
      <w:t>1</w:t>
    </w:r>
    <w:r>
      <w:rPr>
        <w:rStyle w:val="PageNumber"/>
      </w:rPr>
      <w:fldChar w:fldCharType="end"/>
    </w:r>
  </w:p>
  <w:p w14:paraId="73F4875D" w14:textId="77777777"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B47A5F" w14:textId="77777777" w:rsidR="00CB03CE" w:rsidRDefault="00CB03CE">
      <w:r>
        <w:separator/>
      </w:r>
    </w:p>
  </w:footnote>
  <w:footnote w:type="continuationSeparator" w:id="0">
    <w:p w14:paraId="0B605FE2" w14:textId="77777777" w:rsidR="00CB03CE" w:rsidRDefault="00CB03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BD21701"/>
    <w:multiLevelType w:val="hybridMultilevel"/>
    <w:tmpl w:val="4D867DDA"/>
    <w:lvl w:ilvl="0" w:tplc="B54EE18A">
      <w:start w:val="1"/>
      <w:numFmt w:val="bullet"/>
      <w:lvlText w:val="•"/>
      <w:lvlJc w:val="left"/>
      <w:pPr>
        <w:tabs>
          <w:tab w:val="num" w:pos="720"/>
        </w:tabs>
        <w:ind w:left="720" w:hanging="360"/>
      </w:pPr>
      <w:rPr>
        <w:rFonts w:ascii="Arial" w:hAnsi="Arial" w:hint="default"/>
      </w:rPr>
    </w:lvl>
    <w:lvl w:ilvl="1" w:tplc="08A4E630" w:tentative="1">
      <w:start w:val="1"/>
      <w:numFmt w:val="bullet"/>
      <w:lvlText w:val="•"/>
      <w:lvlJc w:val="left"/>
      <w:pPr>
        <w:tabs>
          <w:tab w:val="num" w:pos="1440"/>
        </w:tabs>
        <w:ind w:left="1440" w:hanging="360"/>
      </w:pPr>
      <w:rPr>
        <w:rFonts w:ascii="Arial" w:hAnsi="Arial" w:hint="default"/>
      </w:rPr>
    </w:lvl>
    <w:lvl w:ilvl="2" w:tplc="3B301A2A" w:tentative="1">
      <w:start w:val="1"/>
      <w:numFmt w:val="bullet"/>
      <w:lvlText w:val="•"/>
      <w:lvlJc w:val="left"/>
      <w:pPr>
        <w:tabs>
          <w:tab w:val="num" w:pos="2160"/>
        </w:tabs>
        <w:ind w:left="2160" w:hanging="360"/>
      </w:pPr>
      <w:rPr>
        <w:rFonts w:ascii="Arial" w:hAnsi="Arial" w:hint="default"/>
      </w:rPr>
    </w:lvl>
    <w:lvl w:ilvl="3" w:tplc="2A767FCA" w:tentative="1">
      <w:start w:val="1"/>
      <w:numFmt w:val="bullet"/>
      <w:lvlText w:val="•"/>
      <w:lvlJc w:val="left"/>
      <w:pPr>
        <w:tabs>
          <w:tab w:val="num" w:pos="2880"/>
        </w:tabs>
        <w:ind w:left="2880" w:hanging="360"/>
      </w:pPr>
      <w:rPr>
        <w:rFonts w:ascii="Arial" w:hAnsi="Arial" w:hint="default"/>
      </w:rPr>
    </w:lvl>
    <w:lvl w:ilvl="4" w:tplc="DB747F80" w:tentative="1">
      <w:start w:val="1"/>
      <w:numFmt w:val="bullet"/>
      <w:lvlText w:val="•"/>
      <w:lvlJc w:val="left"/>
      <w:pPr>
        <w:tabs>
          <w:tab w:val="num" w:pos="3600"/>
        </w:tabs>
        <w:ind w:left="3600" w:hanging="360"/>
      </w:pPr>
      <w:rPr>
        <w:rFonts w:ascii="Arial" w:hAnsi="Arial" w:hint="default"/>
      </w:rPr>
    </w:lvl>
    <w:lvl w:ilvl="5" w:tplc="EE0257FA" w:tentative="1">
      <w:start w:val="1"/>
      <w:numFmt w:val="bullet"/>
      <w:lvlText w:val="•"/>
      <w:lvlJc w:val="left"/>
      <w:pPr>
        <w:tabs>
          <w:tab w:val="num" w:pos="4320"/>
        </w:tabs>
        <w:ind w:left="4320" w:hanging="360"/>
      </w:pPr>
      <w:rPr>
        <w:rFonts w:ascii="Arial" w:hAnsi="Arial" w:hint="default"/>
      </w:rPr>
    </w:lvl>
    <w:lvl w:ilvl="6" w:tplc="9E48D18E" w:tentative="1">
      <w:start w:val="1"/>
      <w:numFmt w:val="bullet"/>
      <w:lvlText w:val="•"/>
      <w:lvlJc w:val="left"/>
      <w:pPr>
        <w:tabs>
          <w:tab w:val="num" w:pos="5040"/>
        </w:tabs>
        <w:ind w:left="5040" w:hanging="360"/>
      </w:pPr>
      <w:rPr>
        <w:rFonts w:ascii="Arial" w:hAnsi="Arial" w:hint="default"/>
      </w:rPr>
    </w:lvl>
    <w:lvl w:ilvl="7" w:tplc="E15ACF96" w:tentative="1">
      <w:start w:val="1"/>
      <w:numFmt w:val="bullet"/>
      <w:lvlText w:val="•"/>
      <w:lvlJc w:val="left"/>
      <w:pPr>
        <w:tabs>
          <w:tab w:val="num" w:pos="5760"/>
        </w:tabs>
        <w:ind w:left="5760" w:hanging="360"/>
      </w:pPr>
      <w:rPr>
        <w:rFonts w:ascii="Arial" w:hAnsi="Arial" w:hint="default"/>
      </w:rPr>
    </w:lvl>
    <w:lvl w:ilvl="8" w:tplc="5BAADA5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5"/>
  </w:num>
  <w:num w:numId="3">
    <w:abstractNumId w:val="19"/>
  </w:num>
  <w:num w:numId="4">
    <w:abstractNumId w:val="21"/>
  </w:num>
  <w:num w:numId="5">
    <w:abstractNumId w:val="13"/>
  </w:num>
  <w:num w:numId="6">
    <w:abstractNumId w:val="6"/>
  </w:num>
  <w:num w:numId="7">
    <w:abstractNumId w:val="1"/>
  </w:num>
  <w:num w:numId="8">
    <w:abstractNumId w:val="17"/>
  </w:num>
  <w:num w:numId="9">
    <w:abstractNumId w:val="7"/>
  </w:num>
  <w:num w:numId="10">
    <w:abstractNumId w:val="11"/>
  </w:num>
  <w:num w:numId="11">
    <w:abstractNumId w:val="22"/>
  </w:num>
  <w:num w:numId="12">
    <w:abstractNumId w:val="20"/>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
  </w:num>
  <w:num w:numId="16">
    <w:abstractNumId w:val="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9"/>
  </w:num>
  <w:num w:numId="20">
    <w:abstractNumId w:val="14"/>
  </w:num>
  <w:num w:numId="21">
    <w:abstractNumId w:val="18"/>
  </w:num>
  <w:num w:numId="22">
    <w:abstractNumId w:val="12"/>
  </w:num>
  <w:num w:numId="23">
    <w:abstractNumId w:val="16"/>
  </w:num>
  <w:num w:numId="24">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29"/>
    <w:rsid w:val="000015CD"/>
    <w:rsid w:val="0000301D"/>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6C9"/>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BDF"/>
    <w:rsid w:val="00026DB4"/>
    <w:rsid w:val="00027229"/>
    <w:rsid w:val="0002735D"/>
    <w:rsid w:val="00027F27"/>
    <w:rsid w:val="00030120"/>
    <w:rsid w:val="00030390"/>
    <w:rsid w:val="00030480"/>
    <w:rsid w:val="00031028"/>
    <w:rsid w:val="0003108E"/>
    <w:rsid w:val="000311C6"/>
    <w:rsid w:val="000317A7"/>
    <w:rsid w:val="0003352E"/>
    <w:rsid w:val="0003375A"/>
    <w:rsid w:val="00033B9A"/>
    <w:rsid w:val="00033C29"/>
    <w:rsid w:val="000342FC"/>
    <w:rsid w:val="000344EF"/>
    <w:rsid w:val="00034928"/>
    <w:rsid w:val="00034CD7"/>
    <w:rsid w:val="00034D4C"/>
    <w:rsid w:val="00034F8D"/>
    <w:rsid w:val="0003558C"/>
    <w:rsid w:val="00035828"/>
    <w:rsid w:val="0003668C"/>
    <w:rsid w:val="00036A42"/>
    <w:rsid w:val="00036C31"/>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16E3"/>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24BF"/>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5A8F"/>
    <w:rsid w:val="0009628A"/>
    <w:rsid w:val="00096860"/>
    <w:rsid w:val="000972E8"/>
    <w:rsid w:val="00097818"/>
    <w:rsid w:val="000A1326"/>
    <w:rsid w:val="000A1A26"/>
    <w:rsid w:val="000A2153"/>
    <w:rsid w:val="000A2A53"/>
    <w:rsid w:val="000A2D07"/>
    <w:rsid w:val="000A31E0"/>
    <w:rsid w:val="000A3725"/>
    <w:rsid w:val="000A3A69"/>
    <w:rsid w:val="000A3BD7"/>
    <w:rsid w:val="000A4B56"/>
    <w:rsid w:val="000A561C"/>
    <w:rsid w:val="000A6602"/>
    <w:rsid w:val="000A697D"/>
    <w:rsid w:val="000A786A"/>
    <w:rsid w:val="000A79E3"/>
    <w:rsid w:val="000B0B23"/>
    <w:rsid w:val="000B11D9"/>
    <w:rsid w:val="000B24B0"/>
    <w:rsid w:val="000B28EE"/>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3481"/>
    <w:rsid w:val="000C4A55"/>
    <w:rsid w:val="000C4A8B"/>
    <w:rsid w:val="000C5396"/>
    <w:rsid w:val="000C5EE5"/>
    <w:rsid w:val="000C655C"/>
    <w:rsid w:val="000C6650"/>
    <w:rsid w:val="000C6CBF"/>
    <w:rsid w:val="000C73B4"/>
    <w:rsid w:val="000C7E14"/>
    <w:rsid w:val="000D01BA"/>
    <w:rsid w:val="000D19C5"/>
    <w:rsid w:val="000D1A28"/>
    <w:rsid w:val="000D2608"/>
    <w:rsid w:val="000D2B1D"/>
    <w:rsid w:val="000D2DDE"/>
    <w:rsid w:val="000D2E2A"/>
    <w:rsid w:val="000D33D3"/>
    <w:rsid w:val="000D3487"/>
    <w:rsid w:val="000D3CB5"/>
    <w:rsid w:val="000D467F"/>
    <w:rsid w:val="000D4E0C"/>
    <w:rsid w:val="000D6053"/>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0EE1"/>
    <w:rsid w:val="000F153E"/>
    <w:rsid w:val="000F1DA5"/>
    <w:rsid w:val="000F1EC4"/>
    <w:rsid w:val="000F2330"/>
    <w:rsid w:val="000F37D7"/>
    <w:rsid w:val="000F5995"/>
    <w:rsid w:val="000F5A74"/>
    <w:rsid w:val="000F5EAE"/>
    <w:rsid w:val="000F6A08"/>
    <w:rsid w:val="000F771B"/>
    <w:rsid w:val="000F78E2"/>
    <w:rsid w:val="000F79D0"/>
    <w:rsid w:val="0010046A"/>
    <w:rsid w:val="001005AA"/>
    <w:rsid w:val="0010071D"/>
    <w:rsid w:val="001015C3"/>
    <w:rsid w:val="00101F28"/>
    <w:rsid w:val="00102320"/>
    <w:rsid w:val="00102563"/>
    <w:rsid w:val="00103CC7"/>
    <w:rsid w:val="00104258"/>
    <w:rsid w:val="00104417"/>
    <w:rsid w:val="00104B7E"/>
    <w:rsid w:val="00106117"/>
    <w:rsid w:val="00106E80"/>
    <w:rsid w:val="00107255"/>
    <w:rsid w:val="001072D7"/>
    <w:rsid w:val="00107B29"/>
    <w:rsid w:val="00107B44"/>
    <w:rsid w:val="00112756"/>
    <w:rsid w:val="00112A1A"/>
    <w:rsid w:val="001135F5"/>
    <w:rsid w:val="00113626"/>
    <w:rsid w:val="00113700"/>
    <w:rsid w:val="00113951"/>
    <w:rsid w:val="0011401A"/>
    <w:rsid w:val="00115243"/>
    <w:rsid w:val="00115E1D"/>
    <w:rsid w:val="00116046"/>
    <w:rsid w:val="001169B3"/>
    <w:rsid w:val="00116F74"/>
    <w:rsid w:val="001176B7"/>
    <w:rsid w:val="00117A1B"/>
    <w:rsid w:val="00117E8D"/>
    <w:rsid w:val="001200CB"/>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C6"/>
    <w:rsid w:val="00156F3C"/>
    <w:rsid w:val="0015760F"/>
    <w:rsid w:val="001600D4"/>
    <w:rsid w:val="0016046E"/>
    <w:rsid w:val="00160526"/>
    <w:rsid w:val="00161255"/>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05F"/>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084"/>
    <w:rsid w:val="001C3588"/>
    <w:rsid w:val="001C3FC8"/>
    <w:rsid w:val="001C41EF"/>
    <w:rsid w:val="001C4AAD"/>
    <w:rsid w:val="001C4F67"/>
    <w:rsid w:val="001C5DB8"/>
    <w:rsid w:val="001D002A"/>
    <w:rsid w:val="001D04B9"/>
    <w:rsid w:val="001D134E"/>
    <w:rsid w:val="001D1447"/>
    <w:rsid w:val="001D1841"/>
    <w:rsid w:val="001D1C0F"/>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5DE6"/>
    <w:rsid w:val="001D615D"/>
    <w:rsid w:val="001D6E97"/>
    <w:rsid w:val="001D791E"/>
    <w:rsid w:val="001D7BA7"/>
    <w:rsid w:val="001E1023"/>
    <w:rsid w:val="001E1459"/>
    <w:rsid w:val="001E1C0D"/>
    <w:rsid w:val="001E2ABF"/>
    <w:rsid w:val="001E2C3E"/>
    <w:rsid w:val="001E31EE"/>
    <w:rsid w:val="001E35D1"/>
    <w:rsid w:val="001E3834"/>
    <w:rsid w:val="001E4C42"/>
    <w:rsid w:val="001E4DFA"/>
    <w:rsid w:val="001E57E7"/>
    <w:rsid w:val="001E584A"/>
    <w:rsid w:val="001E5D8B"/>
    <w:rsid w:val="001E6A6A"/>
    <w:rsid w:val="001E6CA2"/>
    <w:rsid w:val="001E7040"/>
    <w:rsid w:val="001E73C1"/>
    <w:rsid w:val="001F0002"/>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625"/>
    <w:rsid w:val="00203D3D"/>
    <w:rsid w:val="00204E2E"/>
    <w:rsid w:val="00205462"/>
    <w:rsid w:val="0020552C"/>
    <w:rsid w:val="00205545"/>
    <w:rsid w:val="00205A5F"/>
    <w:rsid w:val="00205AAE"/>
    <w:rsid w:val="002060E3"/>
    <w:rsid w:val="00206941"/>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4F61"/>
    <w:rsid w:val="00245579"/>
    <w:rsid w:val="002461C3"/>
    <w:rsid w:val="0024788C"/>
    <w:rsid w:val="00251B67"/>
    <w:rsid w:val="00252058"/>
    <w:rsid w:val="00252C9A"/>
    <w:rsid w:val="002541E7"/>
    <w:rsid w:val="00254888"/>
    <w:rsid w:val="00254BE9"/>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694B"/>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76B8"/>
    <w:rsid w:val="002778DC"/>
    <w:rsid w:val="00277B68"/>
    <w:rsid w:val="00277DDC"/>
    <w:rsid w:val="002806C2"/>
    <w:rsid w:val="00280813"/>
    <w:rsid w:val="00281352"/>
    <w:rsid w:val="002832C2"/>
    <w:rsid w:val="002834C9"/>
    <w:rsid w:val="00283AAC"/>
    <w:rsid w:val="0028415F"/>
    <w:rsid w:val="0028417E"/>
    <w:rsid w:val="00284391"/>
    <w:rsid w:val="00285070"/>
    <w:rsid w:val="002854F2"/>
    <w:rsid w:val="002860CC"/>
    <w:rsid w:val="002865FA"/>
    <w:rsid w:val="002869C0"/>
    <w:rsid w:val="002870D2"/>
    <w:rsid w:val="00290A55"/>
    <w:rsid w:val="00290E8B"/>
    <w:rsid w:val="00290FB2"/>
    <w:rsid w:val="0029190C"/>
    <w:rsid w:val="002921C4"/>
    <w:rsid w:val="002932EC"/>
    <w:rsid w:val="002942C7"/>
    <w:rsid w:val="0029528C"/>
    <w:rsid w:val="00296186"/>
    <w:rsid w:val="00296A58"/>
    <w:rsid w:val="00296B7E"/>
    <w:rsid w:val="00296D47"/>
    <w:rsid w:val="00296D65"/>
    <w:rsid w:val="00296FCC"/>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1F75"/>
    <w:rsid w:val="002B2C2C"/>
    <w:rsid w:val="002B2C81"/>
    <w:rsid w:val="002B40E0"/>
    <w:rsid w:val="002B43AE"/>
    <w:rsid w:val="002B4D6F"/>
    <w:rsid w:val="002B619A"/>
    <w:rsid w:val="002B6395"/>
    <w:rsid w:val="002B6495"/>
    <w:rsid w:val="002B6D13"/>
    <w:rsid w:val="002B75CC"/>
    <w:rsid w:val="002C034B"/>
    <w:rsid w:val="002C27CE"/>
    <w:rsid w:val="002C3188"/>
    <w:rsid w:val="002C4A9B"/>
    <w:rsid w:val="002C4E58"/>
    <w:rsid w:val="002C4F68"/>
    <w:rsid w:val="002C564B"/>
    <w:rsid w:val="002C5D35"/>
    <w:rsid w:val="002C5FA5"/>
    <w:rsid w:val="002C7B2B"/>
    <w:rsid w:val="002C7C8C"/>
    <w:rsid w:val="002D087B"/>
    <w:rsid w:val="002D0AB0"/>
    <w:rsid w:val="002D0BCE"/>
    <w:rsid w:val="002D0C99"/>
    <w:rsid w:val="002D10C9"/>
    <w:rsid w:val="002D175B"/>
    <w:rsid w:val="002D2365"/>
    <w:rsid w:val="002D282D"/>
    <w:rsid w:val="002D2C48"/>
    <w:rsid w:val="002D4173"/>
    <w:rsid w:val="002D4919"/>
    <w:rsid w:val="002D499F"/>
    <w:rsid w:val="002D4A80"/>
    <w:rsid w:val="002D5209"/>
    <w:rsid w:val="002D5562"/>
    <w:rsid w:val="002D5832"/>
    <w:rsid w:val="002D5B26"/>
    <w:rsid w:val="002D5DDD"/>
    <w:rsid w:val="002E02E5"/>
    <w:rsid w:val="002E173F"/>
    <w:rsid w:val="002E1E6C"/>
    <w:rsid w:val="002E208C"/>
    <w:rsid w:val="002E272E"/>
    <w:rsid w:val="002E2BE9"/>
    <w:rsid w:val="002E2E41"/>
    <w:rsid w:val="002E3AA0"/>
    <w:rsid w:val="002E3BD7"/>
    <w:rsid w:val="002E407E"/>
    <w:rsid w:val="002E4880"/>
    <w:rsid w:val="002E4D02"/>
    <w:rsid w:val="002E55A2"/>
    <w:rsid w:val="002E6C6D"/>
    <w:rsid w:val="002E72B6"/>
    <w:rsid w:val="002E7560"/>
    <w:rsid w:val="002E7660"/>
    <w:rsid w:val="002E7B67"/>
    <w:rsid w:val="002E7F0D"/>
    <w:rsid w:val="002F037C"/>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095"/>
    <w:rsid w:val="003324CA"/>
    <w:rsid w:val="00332DD8"/>
    <w:rsid w:val="00332E3C"/>
    <w:rsid w:val="00333865"/>
    <w:rsid w:val="003348EF"/>
    <w:rsid w:val="00334B11"/>
    <w:rsid w:val="003359A3"/>
    <w:rsid w:val="003370EF"/>
    <w:rsid w:val="00337613"/>
    <w:rsid w:val="00337A5E"/>
    <w:rsid w:val="0034157C"/>
    <w:rsid w:val="00341F00"/>
    <w:rsid w:val="00342428"/>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226"/>
    <w:rsid w:val="00361435"/>
    <w:rsid w:val="00361788"/>
    <w:rsid w:val="00363482"/>
    <w:rsid w:val="0036351D"/>
    <w:rsid w:val="003637F6"/>
    <w:rsid w:val="00363F17"/>
    <w:rsid w:val="00364132"/>
    <w:rsid w:val="00364D22"/>
    <w:rsid w:val="0036548D"/>
    <w:rsid w:val="003667C5"/>
    <w:rsid w:val="0036684F"/>
    <w:rsid w:val="00366914"/>
    <w:rsid w:val="00367EDE"/>
    <w:rsid w:val="00367FA2"/>
    <w:rsid w:val="00370CDE"/>
    <w:rsid w:val="003710AC"/>
    <w:rsid w:val="0037146A"/>
    <w:rsid w:val="003717A0"/>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8F6"/>
    <w:rsid w:val="00385D57"/>
    <w:rsid w:val="00385F5D"/>
    <w:rsid w:val="003861E5"/>
    <w:rsid w:val="00387BA4"/>
    <w:rsid w:val="00391B41"/>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4916"/>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52D"/>
    <w:rsid w:val="00450852"/>
    <w:rsid w:val="004517A7"/>
    <w:rsid w:val="00451D52"/>
    <w:rsid w:val="00453A15"/>
    <w:rsid w:val="004547F1"/>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85F"/>
    <w:rsid w:val="00483C42"/>
    <w:rsid w:val="00483CF6"/>
    <w:rsid w:val="0048493E"/>
    <w:rsid w:val="0048495E"/>
    <w:rsid w:val="004851F8"/>
    <w:rsid w:val="004852CF"/>
    <w:rsid w:val="0048547C"/>
    <w:rsid w:val="004854C9"/>
    <w:rsid w:val="0048647C"/>
    <w:rsid w:val="00486E77"/>
    <w:rsid w:val="00487896"/>
    <w:rsid w:val="004904AE"/>
    <w:rsid w:val="004907E1"/>
    <w:rsid w:val="00490BE5"/>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427"/>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3EFC"/>
    <w:rsid w:val="004C4F75"/>
    <w:rsid w:val="004C54B8"/>
    <w:rsid w:val="004C6A32"/>
    <w:rsid w:val="004C72C7"/>
    <w:rsid w:val="004C7862"/>
    <w:rsid w:val="004C7A22"/>
    <w:rsid w:val="004D0378"/>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1322"/>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136"/>
    <w:rsid w:val="00505386"/>
    <w:rsid w:val="005056A3"/>
    <w:rsid w:val="00505EBD"/>
    <w:rsid w:val="005068E4"/>
    <w:rsid w:val="00506CAE"/>
    <w:rsid w:val="005072D5"/>
    <w:rsid w:val="00507514"/>
    <w:rsid w:val="00507781"/>
    <w:rsid w:val="005079BB"/>
    <w:rsid w:val="00507B00"/>
    <w:rsid w:val="00507B9C"/>
    <w:rsid w:val="00511476"/>
    <w:rsid w:val="005114F8"/>
    <w:rsid w:val="00512272"/>
    <w:rsid w:val="0051245F"/>
    <w:rsid w:val="00512F02"/>
    <w:rsid w:val="00513ADF"/>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4DA5"/>
    <w:rsid w:val="0053509D"/>
    <w:rsid w:val="00535E13"/>
    <w:rsid w:val="0053650A"/>
    <w:rsid w:val="00536833"/>
    <w:rsid w:val="00537193"/>
    <w:rsid w:val="00537F2E"/>
    <w:rsid w:val="0054008E"/>
    <w:rsid w:val="00540AD9"/>
    <w:rsid w:val="0054258F"/>
    <w:rsid w:val="00542F5D"/>
    <w:rsid w:val="00543144"/>
    <w:rsid w:val="00543E5A"/>
    <w:rsid w:val="00544F7A"/>
    <w:rsid w:val="00545421"/>
    <w:rsid w:val="00547B0A"/>
    <w:rsid w:val="00550CA9"/>
    <w:rsid w:val="00551763"/>
    <w:rsid w:val="00551FCA"/>
    <w:rsid w:val="0055221C"/>
    <w:rsid w:val="00553913"/>
    <w:rsid w:val="00554B68"/>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866"/>
    <w:rsid w:val="00566252"/>
    <w:rsid w:val="0056774B"/>
    <w:rsid w:val="00570586"/>
    <w:rsid w:val="00570E35"/>
    <w:rsid w:val="005719CC"/>
    <w:rsid w:val="00572669"/>
    <w:rsid w:val="00574420"/>
    <w:rsid w:val="00575024"/>
    <w:rsid w:val="00575ED0"/>
    <w:rsid w:val="00576D83"/>
    <w:rsid w:val="0058025A"/>
    <w:rsid w:val="005816AC"/>
    <w:rsid w:val="0058195B"/>
    <w:rsid w:val="0058268D"/>
    <w:rsid w:val="00582F2F"/>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657E"/>
    <w:rsid w:val="005D717C"/>
    <w:rsid w:val="005D7204"/>
    <w:rsid w:val="005D7C23"/>
    <w:rsid w:val="005D7E7B"/>
    <w:rsid w:val="005E02FB"/>
    <w:rsid w:val="005E05A6"/>
    <w:rsid w:val="005E19B4"/>
    <w:rsid w:val="005E1EE7"/>
    <w:rsid w:val="005E2BEB"/>
    <w:rsid w:val="005E3C68"/>
    <w:rsid w:val="005E407A"/>
    <w:rsid w:val="005E4099"/>
    <w:rsid w:val="005E534E"/>
    <w:rsid w:val="005E597B"/>
    <w:rsid w:val="005E59A8"/>
    <w:rsid w:val="005E5CBA"/>
    <w:rsid w:val="005E5F22"/>
    <w:rsid w:val="005E6090"/>
    <w:rsid w:val="005E684F"/>
    <w:rsid w:val="005E6BCB"/>
    <w:rsid w:val="005E72FE"/>
    <w:rsid w:val="005E7A84"/>
    <w:rsid w:val="005E7DAF"/>
    <w:rsid w:val="005E7E5C"/>
    <w:rsid w:val="005F0059"/>
    <w:rsid w:val="005F03E6"/>
    <w:rsid w:val="005F06CD"/>
    <w:rsid w:val="005F0AD1"/>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05BA"/>
    <w:rsid w:val="0064100F"/>
    <w:rsid w:val="006411FD"/>
    <w:rsid w:val="006414D7"/>
    <w:rsid w:val="006415CF"/>
    <w:rsid w:val="00642FC2"/>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4A3"/>
    <w:rsid w:val="00696D35"/>
    <w:rsid w:val="00697217"/>
    <w:rsid w:val="0069757C"/>
    <w:rsid w:val="00697BED"/>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1CC1"/>
    <w:rsid w:val="006B3E16"/>
    <w:rsid w:val="006B4331"/>
    <w:rsid w:val="006B49F6"/>
    <w:rsid w:val="006B5DD2"/>
    <w:rsid w:val="006B6B02"/>
    <w:rsid w:val="006B6DAA"/>
    <w:rsid w:val="006B7132"/>
    <w:rsid w:val="006B7D70"/>
    <w:rsid w:val="006C0A93"/>
    <w:rsid w:val="006C0C3E"/>
    <w:rsid w:val="006C18B7"/>
    <w:rsid w:val="006C19D1"/>
    <w:rsid w:val="006C21BC"/>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36D5"/>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2D4A"/>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09D"/>
    <w:rsid w:val="00731C7D"/>
    <w:rsid w:val="00731D02"/>
    <w:rsid w:val="00732763"/>
    <w:rsid w:val="00732BA7"/>
    <w:rsid w:val="0073334B"/>
    <w:rsid w:val="0073346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610"/>
    <w:rsid w:val="00753A6B"/>
    <w:rsid w:val="00753BB0"/>
    <w:rsid w:val="00754455"/>
    <w:rsid w:val="00754D7D"/>
    <w:rsid w:val="007550B4"/>
    <w:rsid w:val="00756780"/>
    <w:rsid w:val="00756CE2"/>
    <w:rsid w:val="00757096"/>
    <w:rsid w:val="0075716C"/>
    <w:rsid w:val="00757853"/>
    <w:rsid w:val="00757F25"/>
    <w:rsid w:val="007601B6"/>
    <w:rsid w:val="00760622"/>
    <w:rsid w:val="007620EB"/>
    <w:rsid w:val="0076227C"/>
    <w:rsid w:val="00762588"/>
    <w:rsid w:val="0076274A"/>
    <w:rsid w:val="0076433C"/>
    <w:rsid w:val="007661D2"/>
    <w:rsid w:val="007663F2"/>
    <w:rsid w:val="00770C66"/>
    <w:rsid w:val="00771175"/>
    <w:rsid w:val="007711AC"/>
    <w:rsid w:val="0077189A"/>
    <w:rsid w:val="007719DB"/>
    <w:rsid w:val="00772D71"/>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34F5"/>
    <w:rsid w:val="007841B9"/>
    <w:rsid w:val="007846F4"/>
    <w:rsid w:val="007850F8"/>
    <w:rsid w:val="00785352"/>
    <w:rsid w:val="00786A8F"/>
    <w:rsid w:val="007902F8"/>
    <w:rsid w:val="00790FEC"/>
    <w:rsid w:val="00791386"/>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8C2"/>
    <w:rsid w:val="007C2576"/>
    <w:rsid w:val="007C259A"/>
    <w:rsid w:val="007C2EFF"/>
    <w:rsid w:val="007C3016"/>
    <w:rsid w:val="007C4E56"/>
    <w:rsid w:val="007C54FC"/>
    <w:rsid w:val="007C599A"/>
    <w:rsid w:val="007C5A4E"/>
    <w:rsid w:val="007C5ADC"/>
    <w:rsid w:val="007C6D0C"/>
    <w:rsid w:val="007C6E00"/>
    <w:rsid w:val="007C72A8"/>
    <w:rsid w:val="007D0151"/>
    <w:rsid w:val="007D0E55"/>
    <w:rsid w:val="007D131B"/>
    <w:rsid w:val="007D1ABE"/>
    <w:rsid w:val="007D2289"/>
    <w:rsid w:val="007D2899"/>
    <w:rsid w:val="007D42D1"/>
    <w:rsid w:val="007D47CD"/>
    <w:rsid w:val="007D6CE6"/>
    <w:rsid w:val="007E1193"/>
    <w:rsid w:val="007E11C3"/>
    <w:rsid w:val="007E1275"/>
    <w:rsid w:val="007E211F"/>
    <w:rsid w:val="007E2178"/>
    <w:rsid w:val="007E2684"/>
    <w:rsid w:val="007E32D9"/>
    <w:rsid w:val="007E3565"/>
    <w:rsid w:val="007E45D6"/>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241"/>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472F"/>
    <w:rsid w:val="00824D2A"/>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75F"/>
    <w:rsid w:val="00857AA3"/>
    <w:rsid w:val="00857D43"/>
    <w:rsid w:val="008614EA"/>
    <w:rsid w:val="00861728"/>
    <w:rsid w:val="00861DD3"/>
    <w:rsid w:val="00862075"/>
    <w:rsid w:val="00862EE1"/>
    <w:rsid w:val="008632C0"/>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34F"/>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64"/>
    <w:rsid w:val="0089367F"/>
    <w:rsid w:val="0089466D"/>
    <w:rsid w:val="008951A8"/>
    <w:rsid w:val="00895FAE"/>
    <w:rsid w:val="008968D7"/>
    <w:rsid w:val="00896DB2"/>
    <w:rsid w:val="00896EB8"/>
    <w:rsid w:val="008A0E21"/>
    <w:rsid w:val="008A0EE4"/>
    <w:rsid w:val="008A1090"/>
    <w:rsid w:val="008A1661"/>
    <w:rsid w:val="008A1A83"/>
    <w:rsid w:val="008A1BD9"/>
    <w:rsid w:val="008A1EB8"/>
    <w:rsid w:val="008A2168"/>
    <w:rsid w:val="008A2610"/>
    <w:rsid w:val="008A2701"/>
    <w:rsid w:val="008A452A"/>
    <w:rsid w:val="008A4C71"/>
    <w:rsid w:val="008A54B9"/>
    <w:rsid w:val="008A5F9A"/>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30D"/>
    <w:rsid w:val="008B4E9B"/>
    <w:rsid w:val="008B5E6B"/>
    <w:rsid w:val="008B5ED3"/>
    <w:rsid w:val="008B64A6"/>
    <w:rsid w:val="008B6932"/>
    <w:rsid w:val="008B77F7"/>
    <w:rsid w:val="008B7B1D"/>
    <w:rsid w:val="008C004E"/>
    <w:rsid w:val="008C0215"/>
    <w:rsid w:val="008C10DA"/>
    <w:rsid w:val="008C23A2"/>
    <w:rsid w:val="008C333F"/>
    <w:rsid w:val="008C3ACC"/>
    <w:rsid w:val="008C536E"/>
    <w:rsid w:val="008C5B9A"/>
    <w:rsid w:val="008C7629"/>
    <w:rsid w:val="008C7F01"/>
    <w:rsid w:val="008D05D9"/>
    <w:rsid w:val="008D0DFF"/>
    <w:rsid w:val="008D207A"/>
    <w:rsid w:val="008D23C6"/>
    <w:rsid w:val="008D3567"/>
    <w:rsid w:val="008D3952"/>
    <w:rsid w:val="008D3AAB"/>
    <w:rsid w:val="008D3F73"/>
    <w:rsid w:val="008D59F7"/>
    <w:rsid w:val="008D5A2D"/>
    <w:rsid w:val="008D7109"/>
    <w:rsid w:val="008D73CB"/>
    <w:rsid w:val="008E0739"/>
    <w:rsid w:val="008E1130"/>
    <w:rsid w:val="008E2080"/>
    <w:rsid w:val="008E25C7"/>
    <w:rsid w:val="008E2C29"/>
    <w:rsid w:val="008E3494"/>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1275"/>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3"/>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4C04"/>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8F6"/>
    <w:rsid w:val="00981DA3"/>
    <w:rsid w:val="0098211B"/>
    <w:rsid w:val="0098216F"/>
    <w:rsid w:val="00982603"/>
    <w:rsid w:val="0098323E"/>
    <w:rsid w:val="009833C7"/>
    <w:rsid w:val="009833FD"/>
    <w:rsid w:val="00983671"/>
    <w:rsid w:val="00983EAA"/>
    <w:rsid w:val="00984CA4"/>
    <w:rsid w:val="009854F3"/>
    <w:rsid w:val="009860C0"/>
    <w:rsid w:val="009863C3"/>
    <w:rsid w:val="0098654C"/>
    <w:rsid w:val="009865A6"/>
    <w:rsid w:val="0098680C"/>
    <w:rsid w:val="00986FE0"/>
    <w:rsid w:val="0098706A"/>
    <w:rsid w:val="0098716E"/>
    <w:rsid w:val="00987432"/>
    <w:rsid w:val="00987DA6"/>
    <w:rsid w:val="00991607"/>
    <w:rsid w:val="00992913"/>
    <w:rsid w:val="00993E0F"/>
    <w:rsid w:val="0099502F"/>
    <w:rsid w:val="00997282"/>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5C00"/>
    <w:rsid w:val="009B7262"/>
    <w:rsid w:val="009B73DC"/>
    <w:rsid w:val="009B7C0B"/>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1C08"/>
    <w:rsid w:val="009E2636"/>
    <w:rsid w:val="009E27F4"/>
    <w:rsid w:val="009E2955"/>
    <w:rsid w:val="009E2AAF"/>
    <w:rsid w:val="009E389D"/>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0CA"/>
    <w:rsid w:val="00A027AF"/>
    <w:rsid w:val="00A02815"/>
    <w:rsid w:val="00A0365B"/>
    <w:rsid w:val="00A038E7"/>
    <w:rsid w:val="00A04AB4"/>
    <w:rsid w:val="00A061EC"/>
    <w:rsid w:val="00A0685D"/>
    <w:rsid w:val="00A0728D"/>
    <w:rsid w:val="00A07360"/>
    <w:rsid w:val="00A10664"/>
    <w:rsid w:val="00A10771"/>
    <w:rsid w:val="00A10D63"/>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4ED"/>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0D86"/>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1EFB"/>
    <w:rsid w:val="00AB21F9"/>
    <w:rsid w:val="00AB3909"/>
    <w:rsid w:val="00AB393C"/>
    <w:rsid w:val="00AB3BBE"/>
    <w:rsid w:val="00AB4143"/>
    <w:rsid w:val="00AB488E"/>
    <w:rsid w:val="00AB4A58"/>
    <w:rsid w:val="00AB617A"/>
    <w:rsid w:val="00AB6943"/>
    <w:rsid w:val="00AC0DCF"/>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C93"/>
    <w:rsid w:val="00AC7E61"/>
    <w:rsid w:val="00AD032F"/>
    <w:rsid w:val="00AD0767"/>
    <w:rsid w:val="00AD18BA"/>
    <w:rsid w:val="00AD2DF4"/>
    <w:rsid w:val="00AD3125"/>
    <w:rsid w:val="00AD3602"/>
    <w:rsid w:val="00AD37B7"/>
    <w:rsid w:val="00AD3BF6"/>
    <w:rsid w:val="00AD46EA"/>
    <w:rsid w:val="00AD4BB3"/>
    <w:rsid w:val="00AD4F75"/>
    <w:rsid w:val="00AD50AA"/>
    <w:rsid w:val="00AD555B"/>
    <w:rsid w:val="00AD602B"/>
    <w:rsid w:val="00AD693F"/>
    <w:rsid w:val="00AE0977"/>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6A2"/>
    <w:rsid w:val="00B21ECA"/>
    <w:rsid w:val="00B2257C"/>
    <w:rsid w:val="00B2267D"/>
    <w:rsid w:val="00B22E28"/>
    <w:rsid w:val="00B23059"/>
    <w:rsid w:val="00B236A8"/>
    <w:rsid w:val="00B23BFE"/>
    <w:rsid w:val="00B250F5"/>
    <w:rsid w:val="00B2595B"/>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5F5A"/>
    <w:rsid w:val="00B56138"/>
    <w:rsid w:val="00B57C8E"/>
    <w:rsid w:val="00B6022D"/>
    <w:rsid w:val="00B61C7E"/>
    <w:rsid w:val="00B61F6F"/>
    <w:rsid w:val="00B62B5E"/>
    <w:rsid w:val="00B63656"/>
    <w:rsid w:val="00B63729"/>
    <w:rsid w:val="00B63934"/>
    <w:rsid w:val="00B6450F"/>
    <w:rsid w:val="00B64F9D"/>
    <w:rsid w:val="00B65AC5"/>
    <w:rsid w:val="00B65BDC"/>
    <w:rsid w:val="00B66188"/>
    <w:rsid w:val="00B66766"/>
    <w:rsid w:val="00B66EC0"/>
    <w:rsid w:val="00B712A1"/>
    <w:rsid w:val="00B72124"/>
    <w:rsid w:val="00B72140"/>
    <w:rsid w:val="00B7441F"/>
    <w:rsid w:val="00B745E0"/>
    <w:rsid w:val="00B755FD"/>
    <w:rsid w:val="00B7658D"/>
    <w:rsid w:val="00B76F26"/>
    <w:rsid w:val="00B778AA"/>
    <w:rsid w:val="00B806A3"/>
    <w:rsid w:val="00B81794"/>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49F2"/>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CBC"/>
    <w:rsid w:val="00BD1E9B"/>
    <w:rsid w:val="00BD33E3"/>
    <w:rsid w:val="00BD46D0"/>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5C1A"/>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177DF"/>
    <w:rsid w:val="00C205BF"/>
    <w:rsid w:val="00C205E5"/>
    <w:rsid w:val="00C20D53"/>
    <w:rsid w:val="00C21180"/>
    <w:rsid w:val="00C2157A"/>
    <w:rsid w:val="00C2185A"/>
    <w:rsid w:val="00C221C5"/>
    <w:rsid w:val="00C22258"/>
    <w:rsid w:val="00C226F3"/>
    <w:rsid w:val="00C23E40"/>
    <w:rsid w:val="00C24DDB"/>
    <w:rsid w:val="00C25843"/>
    <w:rsid w:val="00C260C6"/>
    <w:rsid w:val="00C26101"/>
    <w:rsid w:val="00C27295"/>
    <w:rsid w:val="00C27668"/>
    <w:rsid w:val="00C278D5"/>
    <w:rsid w:val="00C27F21"/>
    <w:rsid w:val="00C31031"/>
    <w:rsid w:val="00C3226D"/>
    <w:rsid w:val="00C32323"/>
    <w:rsid w:val="00C332D0"/>
    <w:rsid w:val="00C3463A"/>
    <w:rsid w:val="00C346C4"/>
    <w:rsid w:val="00C37693"/>
    <w:rsid w:val="00C3796D"/>
    <w:rsid w:val="00C42FFC"/>
    <w:rsid w:val="00C4302C"/>
    <w:rsid w:val="00C431E3"/>
    <w:rsid w:val="00C432F5"/>
    <w:rsid w:val="00C43598"/>
    <w:rsid w:val="00C47419"/>
    <w:rsid w:val="00C517EC"/>
    <w:rsid w:val="00C52110"/>
    <w:rsid w:val="00C52CCA"/>
    <w:rsid w:val="00C537C8"/>
    <w:rsid w:val="00C541D2"/>
    <w:rsid w:val="00C549FE"/>
    <w:rsid w:val="00C55AB5"/>
    <w:rsid w:val="00C56370"/>
    <w:rsid w:val="00C571F6"/>
    <w:rsid w:val="00C5751B"/>
    <w:rsid w:val="00C607B5"/>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81037"/>
    <w:rsid w:val="00C82D0D"/>
    <w:rsid w:val="00C83224"/>
    <w:rsid w:val="00C83527"/>
    <w:rsid w:val="00C837B0"/>
    <w:rsid w:val="00C843D8"/>
    <w:rsid w:val="00C85ED1"/>
    <w:rsid w:val="00C86592"/>
    <w:rsid w:val="00C86F09"/>
    <w:rsid w:val="00C873C0"/>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730"/>
    <w:rsid w:val="00CA7AC9"/>
    <w:rsid w:val="00CB03CE"/>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352"/>
    <w:rsid w:val="00CC08F5"/>
    <w:rsid w:val="00CC0991"/>
    <w:rsid w:val="00CC1167"/>
    <w:rsid w:val="00CC117D"/>
    <w:rsid w:val="00CC1591"/>
    <w:rsid w:val="00CC21EF"/>
    <w:rsid w:val="00CC23DD"/>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66D"/>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746"/>
    <w:rsid w:val="00D10B67"/>
    <w:rsid w:val="00D1153D"/>
    <w:rsid w:val="00D11BFE"/>
    <w:rsid w:val="00D122CF"/>
    <w:rsid w:val="00D124F4"/>
    <w:rsid w:val="00D1270F"/>
    <w:rsid w:val="00D132B1"/>
    <w:rsid w:val="00D134F6"/>
    <w:rsid w:val="00D13FC2"/>
    <w:rsid w:val="00D14623"/>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8E4"/>
    <w:rsid w:val="00D36DC5"/>
    <w:rsid w:val="00D37310"/>
    <w:rsid w:val="00D37F2B"/>
    <w:rsid w:val="00D400A9"/>
    <w:rsid w:val="00D40CAE"/>
    <w:rsid w:val="00D41344"/>
    <w:rsid w:val="00D42322"/>
    <w:rsid w:val="00D42BFA"/>
    <w:rsid w:val="00D42D39"/>
    <w:rsid w:val="00D42FB0"/>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573C6"/>
    <w:rsid w:val="00D60342"/>
    <w:rsid w:val="00D6117B"/>
    <w:rsid w:val="00D62C6D"/>
    <w:rsid w:val="00D62CD8"/>
    <w:rsid w:val="00D63479"/>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2EC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774"/>
    <w:rsid w:val="00DD0B6A"/>
    <w:rsid w:val="00DD17BD"/>
    <w:rsid w:val="00DD335A"/>
    <w:rsid w:val="00DD38BF"/>
    <w:rsid w:val="00DD48D9"/>
    <w:rsid w:val="00DD68D5"/>
    <w:rsid w:val="00DD779D"/>
    <w:rsid w:val="00DD7F58"/>
    <w:rsid w:val="00DE06AD"/>
    <w:rsid w:val="00DE0857"/>
    <w:rsid w:val="00DE13D5"/>
    <w:rsid w:val="00DE1903"/>
    <w:rsid w:val="00DE252E"/>
    <w:rsid w:val="00DE25C9"/>
    <w:rsid w:val="00DE268E"/>
    <w:rsid w:val="00DE2A5B"/>
    <w:rsid w:val="00DE3A03"/>
    <w:rsid w:val="00DE3F5D"/>
    <w:rsid w:val="00DE407A"/>
    <w:rsid w:val="00DE4CEC"/>
    <w:rsid w:val="00DE593B"/>
    <w:rsid w:val="00DE5A83"/>
    <w:rsid w:val="00DE699A"/>
    <w:rsid w:val="00DE6D06"/>
    <w:rsid w:val="00DE71DC"/>
    <w:rsid w:val="00DE78CC"/>
    <w:rsid w:val="00DE7D7E"/>
    <w:rsid w:val="00DF0975"/>
    <w:rsid w:val="00DF0EF9"/>
    <w:rsid w:val="00DF0F9E"/>
    <w:rsid w:val="00DF118A"/>
    <w:rsid w:val="00DF1281"/>
    <w:rsid w:val="00DF151F"/>
    <w:rsid w:val="00DF17E5"/>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7AD"/>
    <w:rsid w:val="00E14ACF"/>
    <w:rsid w:val="00E15225"/>
    <w:rsid w:val="00E1538E"/>
    <w:rsid w:val="00E1543D"/>
    <w:rsid w:val="00E154A8"/>
    <w:rsid w:val="00E15E63"/>
    <w:rsid w:val="00E15EA2"/>
    <w:rsid w:val="00E1689F"/>
    <w:rsid w:val="00E16CAC"/>
    <w:rsid w:val="00E17789"/>
    <w:rsid w:val="00E17D20"/>
    <w:rsid w:val="00E17E64"/>
    <w:rsid w:val="00E2017B"/>
    <w:rsid w:val="00E201A1"/>
    <w:rsid w:val="00E201F2"/>
    <w:rsid w:val="00E21557"/>
    <w:rsid w:val="00E23AD6"/>
    <w:rsid w:val="00E246DB"/>
    <w:rsid w:val="00E25241"/>
    <w:rsid w:val="00E26164"/>
    <w:rsid w:val="00E2797A"/>
    <w:rsid w:val="00E30460"/>
    <w:rsid w:val="00E31E1A"/>
    <w:rsid w:val="00E31F40"/>
    <w:rsid w:val="00E33CB9"/>
    <w:rsid w:val="00E343BD"/>
    <w:rsid w:val="00E35A26"/>
    <w:rsid w:val="00E36412"/>
    <w:rsid w:val="00E36B2F"/>
    <w:rsid w:val="00E36F7B"/>
    <w:rsid w:val="00E37192"/>
    <w:rsid w:val="00E377D8"/>
    <w:rsid w:val="00E408DB"/>
    <w:rsid w:val="00E40900"/>
    <w:rsid w:val="00E40AAF"/>
    <w:rsid w:val="00E423DD"/>
    <w:rsid w:val="00E4357B"/>
    <w:rsid w:val="00E43707"/>
    <w:rsid w:val="00E44342"/>
    <w:rsid w:val="00E4441F"/>
    <w:rsid w:val="00E44674"/>
    <w:rsid w:val="00E44EE4"/>
    <w:rsid w:val="00E4542B"/>
    <w:rsid w:val="00E46847"/>
    <w:rsid w:val="00E50C8F"/>
    <w:rsid w:val="00E50CF3"/>
    <w:rsid w:val="00E5108D"/>
    <w:rsid w:val="00E517C8"/>
    <w:rsid w:val="00E51893"/>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048E"/>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545"/>
    <w:rsid w:val="00E909C5"/>
    <w:rsid w:val="00E90A7C"/>
    <w:rsid w:val="00E90CBC"/>
    <w:rsid w:val="00E912E6"/>
    <w:rsid w:val="00E916B8"/>
    <w:rsid w:val="00E92AD0"/>
    <w:rsid w:val="00E92FE3"/>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352"/>
    <w:rsid w:val="00EA769D"/>
    <w:rsid w:val="00EB0083"/>
    <w:rsid w:val="00EB073A"/>
    <w:rsid w:val="00EB1B3C"/>
    <w:rsid w:val="00EB21F4"/>
    <w:rsid w:val="00EB33EC"/>
    <w:rsid w:val="00EB3778"/>
    <w:rsid w:val="00EB3C09"/>
    <w:rsid w:val="00EB40E4"/>
    <w:rsid w:val="00EB420B"/>
    <w:rsid w:val="00EB43BD"/>
    <w:rsid w:val="00EB5C05"/>
    <w:rsid w:val="00EB668F"/>
    <w:rsid w:val="00EB6EEC"/>
    <w:rsid w:val="00EB793A"/>
    <w:rsid w:val="00EC0C2B"/>
    <w:rsid w:val="00EC1777"/>
    <w:rsid w:val="00EC2383"/>
    <w:rsid w:val="00EC3E19"/>
    <w:rsid w:val="00EC4B14"/>
    <w:rsid w:val="00EC5024"/>
    <w:rsid w:val="00EC5432"/>
    <w:rsid w:val="00EC5BCB"/>
    <w:rsid w:val="00EC7302"/>
    <w:rsid w:val="00EC73C4"/>
    <w:rsid w:val="00EC797C"/>
    <w:rsid w:val="00ED0CC3"/>
    <w:rsid w:val="00ED1712"/>
    <w:rsid w:val="00ED325F"/>
    <w:rsid w:val="00ED33CC"/>
    <w:rsid w:val="00ED3571"/>
    <w:rsid w:val="00ED3FE5"/>
    <w:rsid w:val="00ED444D"/>
    <w:rsid w:val="00ED5738"/>
    <w:rsid w:val="00ED5874"/>
    <w:rsid w:val="00ED5C02"/>
    <w:rsid w:val="00ED67BD"/>
    <w:rsid w:val="00ED7522"/>
    <w:rsid w:val="00EE076E"/>
    <w:rsid w:val="00EE07FF"/>
    <w:rsid w:val="00EE0950"/>
    <w:rsid w:val="00EE1502"/>
    <w:rsid w:val="00EE1F78"/>
    <w:rsid w:val="00EE249C"/>
    <w:rsid w:val="00EE2CF3"/>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48FD"/>
    <w:rsid w:val="00F15511"/>
    <w:rsid w:val="00F1596A"/>
    <w:rsid w:val="00F16BFB"/>
    <w:rsid w:val="00F177E3"/>
    <w:rsid w:val="00F17EA6"/>
    <w:rsid w:val="00F208C1"/>
    <w:rsid w:val="00F20C2B"/>
    <w:rsid w:val="00F21135"/>
    <w:rsid w:val="00F21864"/>
    <w:rsid w:val="00F21D92"/>
    <w:rsid w:val="00F21DA4"/>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4DAB"/>
    <w:rsid w:val="00F3523E"/>
    <w:rsid w:val="00F354C9"/>
    <w:rsid w:val="00F35A7F"/>
    <w:rsid w:val="00F368B6"/>
    <w:rsid w:val="00F36A11"/>
    <w:rsid w:val="00F36C90"/>
    <w:rsid w:val="00F36D83"/>
    <w:rsid w:val="00F36E35"/>
    <w:rsid w:val="00F4013A"/>
    <w:rsid w:val="00F40694"/>
    <w:rsid w:val="00F42747"/>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5CF"/>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73E"/>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7281"/>
    <w:rsid w:val="00FB029F"/>
    <w:rsid w:val="00FB06B4"/>
    <w:rsid w:val="00FB0877"/>
    <w:rsid w:val="00FB1A91"/>
    <w:rsid w:val="00FB241F"/>
    <w:rsid w:val="00FB3A04"/>
    <w:rsid w:val="00FB3A69"/>
    <w:rsid w:val="00FB3E5D"/>
    <w:rsid w:val="00FB4096"/>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1882"/>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67B"/>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1DEBC8A"/>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46749621">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49734917">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1928346806">
          <w:marLeft w:val="360"/>
          <w:marRight w:val="0"/>
          <w:marTop w:val="2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307169886">
          <w:marLeft w:val="1800"/>
          <w:marRight w:val="0"/>
          <w:marTop w:val="1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8509660">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1138886607">
          <w:marLeft w:val="360"/>
          <w:marRight w:val="0"/>
          <w:marTop w:val="2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599490420">
          <w:marLeft w:val="360"/>
          <w:marRight w:val="0"/>
          <w:marTop w:val="2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cid:image001.png@01D59FCB.2EB048A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8EB35-6391-4C3A-9D8F-18576C472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1257</TotalTime>
  <Pages>3</Pages>
  <Words>1258</Words>
  <Characters>6310</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Chu-Hsiang Huang</cp:lastModifiedBy>
  <cp:revision>91</cp:revision>
  <cp:lastPrinted>2016-03-25T21:53:00Z</cp:lastPrinted>
  <dcterms:created xsi:type="dcterms:W3CDTF">2019-11-07T20:38:00Z</dcterms:created>
  <dcterms:modified xsi:type="dcterms:W3CDTF">2020-02-14T19:44:00Z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